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130" w:type="dxa"/>
        <w:tblLook w:val="04A0" w:firstRow="1" w:lastRow="0" w:firstColumn="1" w:lastColumn="0" w:noHBand="0" w:noVBand="1"/>
      </w:tblPr>
      <w:tblGrid>
        <w:gridCol w:w="619"/>
        <w:gridCol w:w="1098"/>
        <w:gridCol w:w="1284"/>
        <w:gridCol w:w="2749"/>
        <w:gridCol w:w="2970"/>
        <w:gridCol w:w="4410"/>
      </w:tblGrid>
      <w:tr w:rsidR="00830A50" w:rsidRPr="00830A50" w14:paraId="66C0F9AC" w14:textId="77777777" w:rsidTr="00830A50">
        <w:trPr>
          <w:trHeight w:val="645"/>
        </w:trPr>
        <w:tc>
          <w:tcPr>
            <w:tcW w:w="619" w:type="dxa"/>
            <w:tcBorders>
              <w:top w:val="single" w:sz="8" w:space="0" w:color="auto"/>
              <w:left w:val="single" w:sz="8" w:space="0" w:color="auto"/>
              <w:bottom w:val="single" w:sz="8" w:space="0" w:color="auto"/>
              <w:right w:val="single" w:sz="4" w:space="0" w:color="auto"/>
            </w:tcBorders>
            <w:shd w:val="clear" w:color="000000" w:fill="D0CECE"/>
            <w:vAlign w:val="center"/>
            <w:hideMark/>
          </w:tcPr>
          <w:p w14:paraId="5EE9AF49" w14:textId="77777777" w:rsidR="00830A50" w:rsidRPr="00830A50" w:rsidRDefault="00830A50" w:rsidP="002B588A">
            <w:pPr>
              <w:spacing w:after="0" w:line="240" w:lineRule="auto"/>
              <w:jc w:val="both"/>
              <w:rPr>
                <w:rFonts w:ascii="Arial" w:eastAsia="Times New Roman" w:hAnsi="Arial" w:cs="Arial"/>
                <w:b/>
                <w:bCs/>
                <w:kern w:val="0"/>
                <w14:ligatures w14:val="none"/>
              </w:rPr>
            </w:pPr>
            <w:r w:rsidRPr="00830A50">
              <w:rPr>
                <w:rFonts w:ascii="Arial" w:eastAsia="Times New Roman" w:hAnsi="Arial" w:cs="Arial"/>
                <w:b/>
                <w:bCs/>
                <w:kern w:val="0"/>
                <w14:ligatures w14:val="none"/>
              </w:rPr>
              <w:t>S. No.</w:t>
            </w:r>
          </w:p>
        </w:tc>
        <w:tc>
          <w:tcPr>
            <w:tcW w:w="1098" w:type="dxa"/>
            <w:tcBorders>
              <w:top w:val="single" w:sz="8" w:space="0" w:color="auto"/>
              <w:left w:val="nil"/>
              <w:bottom w:val="single" w:sz="8" w:space="0" w:color="auto"/>
              <w:right w:val="single" w:sz="4" w:space="0" w:color="auto"/>
            </w:tcBorders>
            <w:shd w:val="clear" w:color="000000" w:fill="D0CECE"/>
            <w:vAlign w:val="center"/>
            <w:hideMark/>
          </w:tcPr>
          <w:p w14:paraId="45F66026" w14:textId="77777777" w:rsidR="00830A50" w:rsidRPr="00830A50" w:rsidRDefault="00830A50" w:rsidP="002B588A">
            <w:pPr>
              <w:spacing w:after="0" w:line="240" w:lineRule="auto"/>
              <w:jc w:val="both"/>
              <w:rPr>
                <w:rFonts w:ascii="Arial" w:eastAsia="Times New Roman" w:hAnsi="Arial" w:cs="Arial"/>
                <w:b/>
                <w:bCs/>
                <w:kern w:val="0"/>
                <w14:ligatures w14:val="none"/>
              </w:rPr>
            </w:pPr>
            <w:r w:rsidRPr="00830A50">
              <w:rPr>
                <w:rFonts w:ascii="Arial" w:eastAsia="Times New Roman" w:hAnsi="Arial" w:cs="Arial"/>
                <w:b/>
                <w:bCs/>
                <w:kern w:val="0"/>
                <w14:ligatures w14:val="none"/>
              </w:rPr>
              <w:t>Volume No.</w:t>
            </w:r>
          </w:p>
        </w:tc>
        <w:tc>
          <w:tcPr>
            <w:tcW w:w="1284" w:type="dxa"/>
            <w:tcBorders>
              <w:top w:val="single" w:sz="8" w:space="0" w:color="auto"/>
              <w:left w:val="nil"/>
              <w:bottom w:val="single" w:sz="8" w:space="0" w:color="auto"/>
              <w:right w:val="single" w:sz="4" w:space="0" w:color="auto"/>
            </w:tcBorders>
            <w:shd w:val="clear" w:color="000000" w:fill="D0CECE"/>
            <w:vAlign w:val="center"/>
            <w:hideMark/>
          </w:tcPr>
          <w:p w14:paraId="17D37743" w14:textId="77777777" w:rsidR="00830A50" w:rsidRPr="00830A50" w:rsidRDefault="00830A50" w:rsidP="002B588A">
            <w:pPr>
              <w:spacing w:after="0" w:line="240" w:lineRule="auto"/>
              <w:jc w:val="both"/>
              <w:rPr>
                <w:rFonts w:ascii="Arial" w:eastAsia="Times New Roman" w:hAnsi="Arial" w:cs="Arial"/>
                <w:b/>
                <w:bCs/>
                <w:kern w:val="0"/>
                <w14:ligatures w14:val="none"/>
              </w:rPr>
            </w:pPr>
            <w:r w:rsidRPr="00830A50">
              <w:rPr>
                <w:rFonts w:ascii="Arial" w:eastAsia="Times New Roman" w:hAnsi="Arial" w:cs="Arial"/>
                <w:b/>
                <w:bCs/>
                <w:kern w:val="0"/>
                <w14:ligatures w14:val="none"/>
              </w:rPr>
              <w:t>Section / Clause No.</w:t>
            </w:r>
          </w:p>
        </w:tc>
        <w:tc>
          <w:tcPr>
            <w:tcW w:w="2749" w:type="dxa"/>
            <w:tcBorders>
              <w:top w:val="single" w:sz="8" w:space="0" w:color="auto"/>
              <w:left w:val="nil"/>
              <w:bottom w:val="single" w:sz="8" w:space="0" w:color="auto"/>
              <w:right w:val="single" w:sz="4" w:space="0" w:color="auto"/>
            </w:tcBorders>
            <w:shd w:val="clear" w:color="000000" w:fill="D0CECE"/>
            <w:vAlign w:val="center"/>
            <w:hideMark/>
          </w:tcPr>
          <w:p w14:paraId="2692F692" w14:textId="77777777" w:rsidR="00830A50" w:rsidRPr="00830A50" w:rsidRDefault="00830A50" w:rsidP="002B588A">
            <w:pPr>
              <w:spacing w:after="0" w:line="240" w:lineRule="auto"/>
              <w:jc w:val="both"/>
              <w:rPr>
                <w:rFonts w:ascii="Arial" w:eastAsia="Times New Roman" w:hAnsi="Arial" w:cs="Arial"/>
                <w:b/>
                <w:bCs/>
                <w:kern w:val="0"/>
                <w14:ligatures w14:val="none"/>
              </w:rPr>
            </w:pPr>
            <w:r w:rsidRPr="00830A50">
              <w:rPr>
                <w:rFonts w:ascii="Arial" w:eastAsia="Times New Roman" w:hAnsi="Arial" w:cs="Arial"/>
                <w:b/>
                <w:bCs/>
                <w:kern w:val="0"/>
                <w14:ligatures w14:val="none"/>
              </w:rPr>
              <w:t>Provision as per the Bidding Document</w:t>
            </w:r>
          </w:p>
        </w:tc>
        <w:tc>
          <w:tcPr>
            <w:tcW w:w="2970" w:type="dxa"/>
            <w:tcBorders>
              <w:top w:val="single" w:sz="8" w:space="0" w:color="auto"/>
              <w:left w:val="nil"/>
              <w:bottom w:val="single" w:sz="8" w:space="0" w:color="auto"/>
              <w:right w:val="single" w:sz="4" w:space="0" w:color="auto"/>
            </w:tcBorders>
            <w:shd w:val="clear" w:color="000000" w:fill="D0CECE"/>
            <w:vAlign w:val="center"/>
            <w:hideMark/>
          </w:tcPr>
          <w:p w14:paraId="6F09FF7A" w14:textId="77777777" w:rsidR="00830A50" w:rsidRPr="00830A50" w:rsidRDefault="00830A50" w:rsidP="002B588A">
            <w:pPr>
              <w:spacing w:after="0" w:line="240" w:lineRule="auto"/>
              <w:jc w:val="both"/>
              <w:rPr>
                <w:rFonts w:ascii="Arial" w:eastAsia="Times New Roman" w:hAnsi="Arial" w:cs="Arial"/>
                <w:b/>
                <w:bCs/>
                <w:kern w:val="0"/>
                <w14:ligatures w14:val="none"/>
              </w:rPr>
            </w:pPr>
            <w:r w:rsidRPr="00830A50">
              <w:rPr>
                <w:rFonts w:ascii="Arial" w:eastAsia="Times New Roman" w:hAnsi="Arial" w:cs="Arial"/>
                <w:b/>
                <w:bCs/>
                <w:kern w:val="0"/>
                <w14:ligatures w14:val="none"/>
              </w:rPr>
              <w:t>Bidder's Pre-bid Query</w:t>
            </w:r>
          </w:p>
        </w:tc>
        <w:tc>
          <w:tcPr>
            <w:tcW w:w="4410" w:type="dxa"/>
            <w:tcBorders>
              <w:top w:val="single" w:sz="8" w:space="0" w:color="auto"/>
              <w:left w:val="nil"/>
              <w:bottom w:val="single" w:sz="8" w:space="0" w:color="auto"/>
              <w:right w:val="single" w:sz="8" w:space="0" w:color="auto"/>
            </w:tcBorders>
            <w:shd w:val="clear" w:color="000000" w:fill="D0CECE"/>
            <w:vAlign w:val="center"/>
            <w:hideMark/>
          </w:tcPr>
          <w:p w14:paraId="6D9ACD40" w14:textId="77777777" w:rsidR="00830A50" w:rsidRPr="00830A50" w:rsidRDefault="00830A50" w:rsidP="002B588A">
            <w:pPr>
              <w:spacing w:after="0" w:line="240" w:lineRule="auto"/>
              <w:jc w:val="both"/>
              <w:rPr>
                <w:rFonts w:ascii="Arial" w:eastAsia="Times New Roman" w:hAnsi="Arial" w:cs="Arial"/>
                <w:b/>
                <w:bCs/>
                <w:kern w:val="0"/>
                <w14:ligatures w14:val="none"/>
              </w:rPr>
            </w:pPr>
            <w:r w:rsidRPr="00830A50">
              <w:rPr>
                <w:rFonts w:ascii="Arial" w:eastAsia="Times New Roman" w:hAnsi="Arial" w:cs="Arial"/>
                <w:b/>
                <w:bCs/>
                <w:kern w:val="0"/>
                <w14:ligatures w14:val="none"/>
              </w:rPr>
              <w:t>POWERGRID Clarifications</w:t>
            </w:r>
          </w:p>
        </w:tc>
      </w:tr>
      <w:tr w:rsidR="00830A50" w:rsidRPr="00830A50" w14:paraId="02549A67" w14:textId="77777777" w:rsidTr="00830A50">
        <w:trPr>
          <w:trHeight w:val="3420"/>
        </w:trPr>
        <w:tc>
          <w:tcPr>
            <w:tcW w:w="619" w:type="dxa"/>
            <w:tcBorders>
              <w:top w:val="nil"/>
              <w:left w:val="single" w:sz="4" w:space="0" w:color="auto"/>
              <w:bottom w:val="single" w:sz="4" w:space="0" w:color="auto"/>
              <w:right w:val="single" w:sz="4" w:space="0" w:color="auto"/>
            </w:tcBorders>
            <w:hideMark/>
          </w:tcPr>
          <w:p w14:paraId="14372B3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w:t>
            </w:r>
          </w:p>
        </w:tc>
        <w:tc>
          <w:tcPr>
            <w:tcW w:w="1098" w:type="dxa"/>
            <w:tcBorders>
              <w:top w:val="nil"/>
              <w:left w:val="nil"/>
              <w:bottom w:val="single" w:sz="4" w:space="0" w:color="auto"/>
              <w:right w:val="single" w:sz="4" w:space="0" w:color="auto"/>
            </w:tcBorders>
            <w:hideMark/>
          </w:tcPr>
          <w:p w14:paraId="23813D1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0105A1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1.0</w:t>
            </w:r>
          </w:p>
        </w:tc>
        <w:tc>
          <w:tcPr>
            <w:tcW w:w="2749" w:type="dxa"/>
            <w:tcBorders>
              <w:top w:val="nil"/>
              <w:left w:val="nil"/>
              <w:bottom w:val="single" w:sz="4" w:space="0" w:color="auto"/>
              <w:right w:val="single" w:sz="4" w:space="0" w:color="auto"/>
            </w:tcBorders>
            <w:hideMark/>
          </w:tcPr>
          <w:p w14:paraId="7E5DF96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BTB station has acted as an asynchronous link between the Eastern Region and the Southern Region and aided the system operator in adjoining AC network loading.</w:t>
            </w:r>
          </w:p>
        </w:tc>
        <w:tc>
          <w:tcPr>
            <w:tcW w:w="2970" w:type="dxa"/>
            <w:tcBorders>
              <w:top w:val="nil"/>
              <w:left w:val="nil"/>
              <w:bottom w:val="single" w:sz="4" w:space="0" w:color="auto"/>
              <w:right w:val="single" w:sz="4" w:space="0" w:color="auto"/>
            </w:tcBorders>
            <w:hideMark/>
          </w:tcPr>
          <w:p w14:paraId="7636C43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1. Bidder understands that the grids of the Eastern Region and South Region are now synchronized </w:t>
            </w:r>
            <w:bookmarkStart w:id="0" w:name="_GoBack"/>
            <w:bookmarkEnd w:id="0"/>
            <w:r w:rsidRPr="00830A50">
              <w:rPr>
                <w:rFonts w:ascii="Arial" w:eastAsia="Times New Roman" w:hAnsi="Arial" w:cs="Arial"/>
                <w:kern w:val="0"/>
                <w14:ligatures w14:val="none"/>
              </w:rPr>
              <w:t>as part of the "One Nation-One Grid-One Frequency" mandate.  Employer is requested to confirm Bidder's understanding.</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2. Employer is requested to clarify whether any bypass arrangement of the HVDC </w:t>
            </w:r>
            <w:proofErr w:type="spellStart"/>
            <w:r w:rsidRPr="00830A50">
              <w:rPr>
                <w:rFonts w:ascii="Arial" w:eastAsia="Times New Roman" w:hAnsi="Arial" w:cs="Arial"/>
                <w:kern w:val="0"/>
                <w14:ligatures w14:val="none"/>
              </w:rPr>
              <w:t>BtB</w:t>
            </w:r>
            <w:proofErr w:type="spellEnd"/>
            <w:r w:rsidRPr="00830A50">
              <w:rPr>
                <w:rFonts w:ascii="Arial" w:eastAsia="Times New Roman" w:hAnsi="Arial" w:cs="Arial"/>
                <w:kern w:val="0"/>
                <w14:ligatures w14:val="none"/>
              </w:rPr>
              <w:t xml:space="preserve"> Station needs to be considered in the Bidder's scope. If yes, Employer is requested to provide the details of this requirement.</w:t>
            </w:r>
          </w:p>
        </w:tc>
        <w:tc>
          <w:tcPr>
            <w:tcW w:w="4410" w:type="dxa"/>
            <w:tcBorders>
              <w:top w:val="nil"/>
              <w:left w:val="nil"/>
              <w:bottom w:val="single" w:sz="4" w:space="0" w:color="auto"/>
              <w:right w:val="single" w:sz="8" w:space="0" w:color="auto"/>
            </w:tcBorders>
            <w:hideMark/>
          </w:tcPr>
          <w:p w14:paraId="2E65A3ED" w14:textId="77777777" w:rsid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Bidder's understanding is correct.</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38FD432D" w14:textId="77777777" w:rsidR="00830A50" w:rsidRDefault="00830A50" w:rsidP="002B588A">
            <w:pPr>
              <w:spacing w:after="0" w:line="240" w:lineRule="auto"/>
              <w:jc w:val="both"/>
              <w:rPr>
                <w:rFonts w:ascii="Arial" w:eastAsia="Times New Roman" w:hAnsi="Arial" w:cs="Arial"/>
                <w:kern w:val="0"/>
                <w14:ligatures w14:val="none"/>
              </w:rPr>
            </w:pPr>
          </w:p>
          <w:p w14:paraId="10AE0F21" w14:textId="77777777" w:rsidR="00830A50" w:rsidRDefault="00830A50" w:rsidP="002B588A">
            <w:pPr>
              <w:spacing w:after="0" w:line="240" w:lineRule="auto"/>
              <w:jc w:val="both"/>
              <w:rPr>
                <w:rFonts w:ascii="Arial" w:eastAsia="Times New Roman" w:hAnsi="Arial" w:cs="Arial"/>
                <w:kern w:val="0"/>
                <w14:ligatures w14:val="none"/>
              </w:rPr>
            </w:pPr>
          </w:p>
          <w:p w14:paraId="5AD6527C" w14:textId="77777777" w:rsidR="00830A50" w:rsidRDefault="00830A50" w:rsidP="002B588A">
            <w:pPr>
              <w:spacing w:after="0" w:line="240" w:lineRule="auto"/>
              <w:jc w:val="both"/>
              <w:rPr>
                <w:rFonts w:ascii="Arial" w:eastAsia="Times New Roman" w:hAnsi="Arial" w:cs="Arial"/>
                <w:kern w:val="0"/>
                <w14:ligatures w14:val="none"/>
              </w:rPr>
            </w:pPr>
          </w:p>
          <w:p w14:paraId="5EA0CCDA" w14:textId="77777777" w:rsidR="00830A50" w:rsidRDefault="00830A50" w:rsidP="002B588A">
            <w:pPr>
              <w:spacing w:after="0" w:line="240" w:lineRule="auto"/>
              <w:jc w:val="both"/>
              <w:rPr>
                <w:rFonts w:ascii="Arial" w:eastAsia="Times New Roman" w:hAnsi="Arial" w:cs="Arial"/>
                <w:kern w:val="0"/>
                <w14:ligatures w14:val="none"/>
              </w:rPr>
            </w:pPr>
          </w:p>
          <w:p w14:paraId="76B83F54" w14:textId="77777777" w:rsidR="00830A50" w:rsidRDefault="00830A50" w:rsidP="002B588A">
            <w:pPr>
              <w:spacing w:after="0" w:line="240" w:lineRule="auto"/>
              <w:jc w:val="both"/>
              <w:rPr>
                <w:rFonts w:ascii="Arial" w:eastAsia="Times New Roman" w:hAnsi="Arial" w:cs="Arial"/>
                <w:kern w:val="0"/>
                <w14:ligatures w14:val="none"/>
              </w:rPr>
            </w:pPr>
          </w:p>
          <w:p w14:paraId="2E11F79A" w14:textId="59DFB890"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2. Bypass arrangement of HVDC </w:t>
            </w:r>
            <w:proofErr w:type="spellStart"/>
            <w:r w:rsidRPr="00830A50">
              <w:rPr>
                <w:rFonts w:ascii="Arial" w:eastAsia="Times New Roman" w:hAnsi="Arial" w:cs="Arial"/>
                <w:kern w:val="0"/>
                <w14:ligatures w14:val="none"/>
              </w:rPr>
              <w:t>BtB</w:t>
            </w:r>
            <w:proofErr w:type="spellEnd"/>
            <w:r w:rsidRPr="00830A50">
              <w:rPr>
                <w:rFonts w:ascii="Arial" w:eastAsia="Times New Roman" w:hAnsi="Arial" w:cs="Arial"/>
                <w:kern w:val="0"/>
                <w14:ligatures w14:val="none"/>
              </w:rPr>
              <w:t xml:space="preserve"> is already available through Disconnector. Hence, No Bypass arrangement of HVDC </w:t>
            </w:r>
            <w:proofErr w:type="spellStart"/>
            <w:r w:rsidRPr="00830A50">
              <w:rPr>
                <w:rFonts w:ascii="Arial" w:eastAsia="Times New Roman" w:hAnsi="Arial" w:cs="Arial"/>
                <w:kern w:val="0"/>
                <w14:ligatures w14:val="none"/>
              </w:rPr>
              <w:t>BtB</w:t>
            </w:r>
            <w:proofErr w:type="spellEnd"/>
            <w:r w:rsidRPr="00830A50">
              <w:rPr>
                <w:rFonts w:ascii="Arial" w:eastAsia="Times New Roman" w:hAnsi="Arial" w:cs="Arial"/>
                <w:kern w:val="0"/>
                <w14:ligatures w14:val="none"/>
              </w:rPr>
              <w:t xml:space="preserve"> Station is envisaged under current scope of works. </w:t>
            </w:r>
          </w:p>
        </w:tc>
      </w:tr>
      <w:tr w:rsidR="00830A50" w:rsidRPr="00830A50" w14:paraId="7E93254F" w14:textId="77777777" w:rsidTr="00830A50">
        <w:trPr>
          <w:trHeight w:val="1425"/>
        </w:trPr>
        <w:tc>
          <w:tcPr>
            <w:tcW w:w="619" w:type="dxa"/>
            <w:tcBorders>
              <w:top w:val="nil"/>
              <w:left w:val="single" w:sz="4" w:space="0" w:color="auto"/>
              <w:bottom w:val="single" w:sz="4" w:space="0" w:color="auto"/>
              <w:right w:val="single" w:sz="4" w:space="0" w:color="auto"/>
            </w:tcBorders>
            <w:hideMark/>
          </w:tcPr>
          <w:p w14:paraId="02B4118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w:t>
            </w:r>
          </w:p>
        </w:tc>
        <w:tc>
          <w:tcPr>
            <w:tcW w:w="1098" w:type="dxa"/>
            <w:tcBorders>
              <w:top w:val="nil"/>
              <w:left w:val="nil"/>
              <w:bottom w:val="single" w:sz="4" w:space="0" w:color="auto"/>
              <w:right w:val="single" w:sz="4" w:space="0" w:color="auto"/>
            </w:tcBorders>
            <w:hideMark/>
          </w:tcPr>
          <w:p w14:paraId="51110CA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6207F9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1.0</w:t>
            </w:r>
          </w:p>
        </w:tc>
        <w:tc>
          <w:tcPr>
            <w:tcW w:w="2749" w:type="dxa"/>
            <w:tcBorders>
              <w:top w:val="nil"/>
              <w:left w:val="nil"/>
              <w:bottom w:val="single" w:sz="4" w:space="0" w:color="auto"/>
              <w:right w:val="single" w:sz="4" w:space="0" w:color="auto"/>
            </w:tcBorders>
            <w:hideMark/>
          </w:tcPr>
          <w:p w14:paraId="77CBBD3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Contractor's scope of work shall be as described in Clauses 1.1, 1.2, 1.3 and 1.4 herein.</w:t>
            </w:r>
          </w:p>
        </w:tc>
        <w:tc>
          <w:tcPr>
            <w:tcW w:w="2970" w:type="dxa"/>
            <w:tcBorders>
              <w:top w:val="nil"/>
              <w:left w:val="nil"/>
              <w:bottom w:val="single" w:sz="4" w:space="0" w:color="auto"/>
              <w:right w:val="single" w:sz="4" w:space="0" w:color="auto"/>
            </w:tcBorders>
            <w:hideMark/>
          </w:tcPr>
          <w:p w14:paraId="5E27B0E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Clauses 1.2 &amp; 1.3 could not be found under Chapter-1.  Employer is requested to check the clause numbering and amend Chapter-1 suitably to avoid conflicts / misunderstandings.</w:t>
            </w:r>
          </w:p>
        </w:tc>
        <w:tc>
          <w:tcPr>
            <w:tcW w:w="4410" w:type="dxa"/>
            <w:tcBorders>
              <w:top w:val="nil"/>
              <w:left w:val="nil"/>
              <w:bottom w:val="single" w:sz="4" w:space="0" w:color="auto"/>
              <w:right w:val="single" w:sz="8" w:space="0" w:color="auto"/>
            </w:tcBorders>
            <w:hideMark/>
          </w:tcPr>
          <w:p w14:paraId="33B9EBAD" w14:textId="234358F3"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Refer 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w:t>
            </w:r>
          </w:p>
        </w:tc>
      </w:tr>
      <w:tr w:rsidR="00830A50" w:rsidRPr="00830A50" w14:paraId="045C4EA8" w14:textId="77777777" w:rsidTr="00830A50">
        <w:trPr>
          <w:trHeight w:val="1500"/>
        </w:trPr>
        <w:tc>
          <w:tcPr>
            <w:tcW w:w="619" w:type="dxa"/>
            <w:tcBorders>
              <w:top w:val="nil"/>
              <w:left w:val="single" w:sz="4" w:space="0" w:color="auto"/>
              <w:bottom w:val="single" w:sz="4" w:space="0" w:color="auto"/>
              <w:right w:val="single" w:sz="4" w:space="0" w:color="auto"/>
            </w:tcBorders>
            <w:hideMark/>
          </w:tcPr>
          <w:p w14:paraId="6E0B434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3</w:t>
            </w:r>
          </w:p>
        </w:tc>
        <w:tc>
          <w:tcPr>
            <w:tcW w:w="1098" w:type="dxa"/>
            <w:tcBorders>
              <w:top w:val="nil"/>
              <w:left w:val="nil"/>
              <w:bottom w:val="single" w:sz="4" w:space="0" w:color="auto"/>
              <w:right w:val="single" w:sz="4" w:space="0" w:color="auto"/>
            </w:tcBorders>
            <w:hideMark/>
          </w:tcPr>
          <w:p w14:paraId="412002A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413C6F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w:t>
            </w:r>
          </w:p>
        </w:tc>
        <w:tc>
          <w:tcPr>
            <w:tcW w:w="2749" w:type="dxa"/>
            <w:tcBorders>
              <w:top w:val="nil"/>
              <w:left w:val="nil"/>
              <w:bottom w:val="single" w:sz="4" w:space="0" w:color="auto"/>
              <w:right w:val="single" w:sz="4" w:space="0" w:color="auto"/>
            </w:tcBorders>
            <w:hideMark/>
          </w:tcPr>
          <w:p w14:paraId="05C4F84E"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Bidder shall attributable to the Employer, so as to restore the damaged facilities to its condition as existing before commencement of subject work by the contractor. </w:t>
            </w:r>
          </w:p>
        </w:tc>
        <w:tc>
          <w:tcPr>
            <w:tcW w:w="2970" w:type="dxa"/>
            <w:tcBorders>
              <w:top w:val="nil"/>
              <w:left w:val="nil"/>
              <w:bottom w:val="single" w:sz="4" w:space="0" w:color="auto"/>
              <w:right w:val="single" w:sz="4" w:space="0" w:color="auto"/>
            </w:tcBorders>
            <w:hideMark/>
          </w:tcPr>
          <w:p w14:paraId="7076848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It appears that some words are missing in this sentence, due to which the intent and meaning are not understandable. Employer is requested to check and amend the sentence suitably so that it is clearly understood by all Bidders.</w:t>
            </w:r>
          </w:p>
        </w:tc>
        <w:tc>
          <w:tcPr>
            <w:tcW w:w="4410" w:type="dxa"/>
            <w:tcBorders>
              <w:top w:val="nil"/>
              <w:left w:val="nil"/>
              <w:bottom w:val="single" w:sz="4" w:space="0" w:color="auto"/>
              <w:right w:val="single" w:sz="8" w:space="0" w:color="auto"/>
            </w:tcBorders>
            <w:hideMark/>
          </w:tcPr>
          <w:p w14:paraId="0DC61D3C" w14:textId="5F17C5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w:t>
            </w:r>
          </w:p>
        </w:tc>
      </w:tr>
      <w:tr w:rsidR="00830A50" w:rsidRPr="00830A50" w14:paraId="45244A4F" w14:textId="77777777" w:rsidTr="00830A50">
        <w:trPr>
          <w:trHeight w:val="1500"/>
        </w:trPr>
        <w:tc>
          <w:tcPr>
            <w:tcW w:w="619" w:type="dxa"/>
            <w:tcBorders>
              <w:top w:val="nil"/>
              <w:left w:val="single" w:sz="4" w:space="0" w:color="auto"/>
              <w:bottom w:val="single" w:sz="4" w:space="0" w:color="auto"/>
              <w:right w:val="single" w:sz="4" w:space="0" w:color="auto"/>
            </w:tcBorders>
            <w:hideMark/>
          </w:tcPr>
          <w:p w14:paraId="64423DE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4</w:t>
            </w:r>
          </w:p>
        </w:tc>
        <w:tc>
          <w:tcPr>
            <w:tcW w:w="1098" w:type="dxa"/>
            <w:tcBorders>
              <w:top w:val="nil"/>
              <w:left w:val="nil"/>
              <w:bottom w:val="single" w:sz="4" w:space="0" w:color="auto"/>
              <w:right w:val="single" w:sz="4" w:space="0" w:color="auto"/>
            </w:tcBorders>
            <w:hideMark/>
          </w:tcPr>
          <w:p w14:paraId="5C4E7E18"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A48461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Scope of Work</w:t>
            </w:r>
          </w:p>
        </w:tc>
        <w:tc>
          <w:tcPr>
            <w:tcW w:w="2749" w:type="dxa"/>
            <w:tcBorders>
              <w:top w:val="nil"/>
              <w:left w:val="nil"/>
              <w:bottom w:val="single" w:sz="4" w:space="0" w:color="auto"/>
              <w:right w:val="single" w:sz="4" w:space="0" w:color="auto"/>
            </w:tcBorders>
            <w:hideMark/>
          </w:tcPr>
          <w:p w14:paraId="51B6E036"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scope of supply of the Contractor shall include, but not be limited to, the following major items listed below: </w:t>
            </w:r>
            <w:r w:rsidRPr="00830A50">
              <w:rPr>
                <w:rFonts w:ascii="Arial" w:eastAsia="Times New Roman" w:hAnsi="Arial" w:cs="Arial"/>
                <w:kern w:val="0"/>
                <w14:ligatures w14:val="none"/>
              </w:rPr>
              <w:br/>
              <w:t>…</w:t>
            </w:r>
          </w:p>
        </w:tc>
        <w:tc>
          <w:tcPr>
            <w:tcW w:w="2970" w:type="dxa"/>
            <w:tcBorders>
              <w:top w:val="nil"/>
              <w:left w:val="nil"/>
              <w:bottom w:val="single" w:sz="4" w:space="0" w:color="auto"/>
              <w:right w:val="single" w:sz="4" w:space="0" w:color="auto"/>
            </w:tcBorders>
            <w:hideMark/>
          </w:tcPr>
          <w:p w14:paraId="6FC4665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Employer is requested to clarify the scope of Civil &amp; Structural Design since nothing has been mentioned as part of the scope.</w:t>
            </w:r>
          </w:p>
        </w:tc>
        <w:tc>
          <w:tcPr>
            <w:tcW w:w="4410" w:type="dxa"/>
            <w:tcBorders>
              <w:top w:val="nil"/>
              <w:left w:val="nil"/>
              <w:bottom w:val="single" w:sz="4" w:space="0" w:color="auto"/>
              <w:right w:val="single" w:sz="8" w:space="0" w:color="auto"/>
            </w:tcBorders>
            <w:hideMark/>
          </w:tcPr>
          <w:p w14:paraId="5C97C31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Scope of Civil Works </w:t>
            </w:r>
            <w:proofErr w:type="gramStart"/>
            <w:r w:rsidRPr="00830A50">
              <w:rPr>
                <w:rFonts w:ascii="Arial" w:eastAsia="Times New Roman" w:hAnsi="Arial" w:cs="Arial"/>
                <w:kern w:val="0"/>
                <w14:ligatures w14:val="none"/>
              </w:rPr>
              <w:t>is  specified</w:t>
            </w:r>
            <w:proofErr w:type="gramEnd"/>
            <w:r w:rsidRPr="00830A50">
              <w:rPr>
                <w:rFonts w:ascii="Arial" w:eastAsia="Times New Roman" w:hAnsi="Arial" w:cs="Arial"/>
                <w:kern w:val="0"/>
                <w14:ligatures w14:val="none"/>
              </w:rPr>
              <w:t xml:space="preserve"> at 1.2.26 &amp; 1.3.5 of Technical Specification.</w:t>
            </w:r>
          </w:p>
        </w:tc>
      </w:tr>
      <w:tr w:rsidR="00830A50" w:rsidRPr="00830A50" w14:paraId="44008242" w14:textId="77777777" w:rsidTr="00830A50">
        <w:trPr>
          <w:trHeight w:val="2100"/>
        </w:trPr>
        <w:tc>
          <w:tcPr>
            <w:tcW w:w="619" w:type="dxa"/>
            <w:tcBorders>
              <w:top w:val="nil"/>
              <w:left w:val="single" w:sz="4" w:space="0" w:color="auto"/>
              <w:bottom w:val="single" w:sz="4" w:space="0" w:color="auto"/>
              <w:right w:val="single" w:sz="4" w:space="0" w:color="auto"/>
            </w:tcBorders>
            <w:hideMark/>
          </w:tcPr>
          <w:p w14:paraId="1C43835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5</w:t>
            </w:r>
          </w:p>
        </w:tc>
        <w:tc>
          <w:tcPr>
            <w:tcW w:w="1098" w:type="dxa"/>
            <w:tcBorders>
              <w:top w:val="nil"/>
              <w:left w:val="nil"/>
              <w:bottom w:val="single" w:sz="4" w:space="0" w:color="auto"/>
              <w:right w:val="single" w:sz="4" w:space="0" w:color="auto"/>
            </w:tcBorders>
            <w:hideMark/>
          </w:tcPr>
          <w:p w14:paraId="6512040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F32856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Scope of Work</w:t>
            </w:r>
          </w:p>
        </w:tc>
        <w:tc>
          <w:tcPr>
            <w:tcW w:w="2749" w:type="dxa"/>
            <w:tcBorders>
              <w:top w:val="nil"/>
              <w:left w:val="nil"/>
              <w:bottom w:val="single" w:sz="4" w:space="0" w:color="auto"/>
              <w:right w:val="single" w:sz="4" w:space="0" w:color="auto"/>
            </w:tcBorders>
            <w:hideMark/>
          </w:tcPr>
          <w:p w14:paraId="50354F2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20. Routing of </w:t>
            </w:r>
            <w:proofErr w:type="spellStart"/>
            <w:r w:rsidRPr="00830A50">
              <w:rPr>
                <w:rFonts w:ascii="Arial" w:eastAsia="Times New Roman" w:hAnsi="Arial" w:cs="Arial"/>
                <w:kern w:val="0"/>
                <w14:ligatures w14:val="none"/>
              </w:rPr>
              <w:t>fibre</w:t>
            </w:r>
            <w:proofErr w:type="spellEnd"/>
            <w:r w:rsidRPr="00830A50">
              <w:rPr>
                <w:rFonts w:ascii="Arial" w:eastAsia="Times New Roman" w:hAnsi="Arial" w:cs="Arial"/>
                <w:kern w:val="0"/>
                <w14:ligatures w14:val="none"/>
              </w:rPr>
              <w:t xml:space="preserve"> optic cables inside valve hall from valve base cubicles shall be offset to the hanging valve structures to the extent possible to avoid damage of </w:t>
            </w:r>
            <w:proofErr w:type="spellStart"/>
            <w:r w:rsidRPr="00830A50">
              <w:rPr>
                <w:rFonts w:ascii="Arial" w:eastAsia="Times New Roman" w:hAnsi="Arial" w:cs="Arial"/>
                <w:kern w:val="0"/>
                <w14:ligatures w14:val="none"/>
              </w:rPr>
              <w:t>fibres</w:t>
            </w:r>
            <w:proofErr w:type="spellEnd"/>
            <w:r w:rsidRPr="00830A50">
              <w:rPr>
                <w:rFonts w:ascii="Arial" w:eastAsia="Times New Roman" w:hAnsi="Arial" w:cs="Arial"/>
                <w:kern w:val="0"/>
                <w14:ligatures w14:val="none"/>
              </w:rPr>
              <w:t xml:space="preserve"> in case of fire in Valve Structure</w:t>
            </w:r>
          </w:p>
        </w:tc>
        <w:tc>
          <w:tcPr>
            <w:tcW w:w="2970" w:type="dxa"/>
            <w:tcBorders>
              <w:top w:val="nil"/>
              <w:left w:val="nil"/>
              <w:bottom w:val="single" w:sz="4" w:space="0" w:color="auto"/>
              <w:right w:val="single" w:sz="4" w:space="0" w:color="auto"/>
            </w:tcBorders>
            <w:hideMark/>
          </w:tcPr>
          <w:p w14:paraId="2829AF8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Bidder understands that the new valve structures will be floor mounted type (similar to the existing design).  Hence, the text </w:t>
            </w:r>
            <w:r w:rsidRPr="00830A50">
              <w:rPr>
                <w:rFonts w:ascii="Arial" w:eastAsia="Times New Roman" w:hAnsi="Arial" w:cs="Arial"/>
                <w:b/>
                <w:bCs/>
                <w:kern w:val="0"/>
                <w14:ligatures w14:val="none"/>
              </w:rPr>
              <w:t>"offset to the hanging valve structures"</w:t>
            </w:r>
            <w:r w:rsidRPr="00830A50">
              <w:rPr>
                <w:rFonts w:ascii="Arial" w:eastAsia="Times New Roman" w:hAnsi="Arial" w:cs="Arial"/>
                <w:kern w:val="0"/>
                <w14:ligatures w14:val="none"/>
              </w:rPr>
              <w:t xml:space="preserve"> is not understood.  Employer is requested to check and clarify this requirement.</w:t>
            </w:r>
          </w:p>
        </w:tc>
        <w:tc>
          <w:tcPr>
            <w:tcW w:w="4410" w:type="dxa"/>
            <w:tcBorders>
              <w:top w:val="nil"/>
              <w:left w:val="nil"/>
              <w:bottom w:val="single" w:sz="4" w:space="0" w:color="auto"/>
              <w:right w:val="single" w:sz="8" w:space="0" w:color="auto"/>
            </w:tcBorders>
            <w:hideMark/>
          </w:tcPr>
          <w:p w14:paraId="623FC8A0" w14:textId="34A89FF2"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S.No.4</w:t>
            </w:r>
          </w:p>
        </w:tc>
      </w:tr>
      <w:tr w:rsidR="00830A50" w:rsidRPr="00830A50" w14:paraId="3FE04F35" w14:textId="77777777" w:rsidTr="00830A50">
        <w:trPr>
          <w:trHeight w:val="7605"/>
        </w:trPr>
        <w:tc>
          <w:tcPr>
            <w:tcW w:w="619" w:type="dxa"/>
            <w:tcBorders>
              <w:top w:val="nil"/>
              <w:left w:val="single" w:sz="4" w:space="0" w:color="auto"/>
              <w:bottom w:val="single" w:sz="4" w:space="0" w:color="auto"/>
              <w:right w:val="single" w:sz="4" w:space="0" w:color="auto"/>
            </w:tcBorders>
            <w:hideMark/>
          </w:tcPr>
          <w:p w14:paraId="6291F98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6</w:t>
            </w:r>
          </w:p>
        </w:tc>
        <w:tc>
          <w:tcPr>
            <w:tcW w:w="1098" w:type="dxa"/>
            <w:tcBorders>
              <w:top w:val="nil"/>
              <w:left w:val="nil"/>
              <w:bottom w:val="single" w:sz="4" w:space="0" w:color="auto"/>
              <w:right w:val="single" w:sz="4" w:space="0" w:color="auto"/>
            </w:tcBorders>
            <w:hideMark/>
          </w:tcPr>
          <w:p w14:paraId="151EFBA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0A7F07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Scope of Work</w:t>
            </w:r>
          </w:p>
        </w:tc>
        <w:tc>
          <w:tcPr>
            <w:tcW w:w="2749" w:type="dxa"/>
            <w:tcBorders>
              <w:top w:val="nil"/>
              <w:left w:val="nil"/>
              <w:bottom w:val="single" w:sz="4" w:space="0" w:color="auto"/>
              <w:right w:val="single" w:sz="4" w:space="0" w:color="auto"/>
            </w:tcBorders>
            <w:hideMark/>
          </w:tcPr>
          <w:p w14:paraId="25C08F5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22. Contractor shall install new interface panel (comprising of signals of Pole-1 which are required for integrated operation of Pole-1 &amp; Pole-2 together) for further use in HVDC control and Protection and SCADA system. Contractor may make suitable arrangements to bring the signals of Pole-1 to interface panel in control room.</w:t>
            </w:r>
          </w:p>
        </w:tc>
        <w:tc>
          <w:tcPr>
            <w:tcW w:w="2970" w:type="dxa"/>
            <w:tcBorders>
              <w:top w:val="nil"/>
              <w:left w:val="nil"/>
              <w:bottom w:val="single" w:sz="4" w:space="0" w:color="auto"/>
              <w:right w:val="single" w:sz="4" w:space="0" w:color="auto"/>
            </w:tcBorders>
            <w:hideMark/>
          </w:tcPr>
          <w:p w14:paraId="674810D0"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Since refurbishment of Block-1 &amp; Block-2 will be undertaken separately, Employer is requested to clarify in detail the minimum requirements pertaining to "integrated operation of Pole-1 &amp; Pole-2 together", e.g.</w:t>
            </w:r>
            <w:r w:rsidRPr="00830A50">
              <w:rPr>
                <w:rFonts w:ascii="Arial" w:eastAsia="Times New Roman" w:hAnsi="Arial" w:cs="Arial"/>
                <w:kern w:val="0"/>
                <w14:ligatures w14:val="none"/>
              </w:rPr>
              <w:br/>
              <w:t>- Coordinated Station Control of Block-I &amp; Block-II</w:t>
            </w:r>
            <w:r w:rsidRPr="00830A50">
              <w:rPr>
                <w:rFonts w:ascii="Arial" w:eastAsia="Times New Roman" w:hAnsi="Arial" w:cs="Arial"/>
                <w:kern w:val="0"/>
                <w14:ligatures w14:val="none"/>
              </w:rPr>
              <w:br/>
              <w:t>- Coordinated Reactive Power Management of Block-I &amp; Block-II</w:t>
            </w:r>
            <w:r w:rsidRPr="00830A50">
              <w:rPr>
                <w:rFonts w:ascii="Arial" w:eastAsia="Times New Roman" w:hAnsi="Arial" w:cs="Arial"/>
                <w:kern w:val="0"/>
                <w14:ligatures w14:val="none"/>
              </w:rPr>
              <w:br/>
              <w:t>- and so on.</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Bidder understands that "integrated operation of Pole-1 &amp; Pole-2 together" is envisaged as part of refurbishment of Block-2 to be undertaken later by the Employer.</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3. Employer is requested to specify the minimum number of analog and binary signals that are required to be hardwired up to the interface panel by the Block-1 </w:t>
            </w:r>
            <w:r w:rsidRPr="00830A50">
              <w:rPr>
                <w:rFonts w:ascii="Arial" w:eastAsia="Times New Roman" w:hAnsi="Arial" w:cs="Arial"/>
                <w:kern w:val="0"/>
                <w14:ligatures w14:val="none"/>
              </w:rPr>
              <w:lastRenderedPageBreak/>
              <w:t>Refurbishment Contractor.  This is necessary to avoid conflicts / misunderstandings during bid costing and later during contract execution phase.</w:t>
            </w:r>
          </w:p>
        </w:tc>
        <w:tc>
          <w:tcPr>
            <w:tcW w:w="4410" w:type="dxa"/>
            <w:tcBorders>
              <w:top w:val="nil"/>
              <w:left w:val="nil"/>
              <w:bottom w:val="single" w:sz="4" w:space="0" w:color="auto"/>
              <w:right w:val="single" w:sz="8" w:space="0" w:color="auto"/>
            </w:tcBorders>
            <w:hideMark/>
          </w:tcPr>
          <w:p w14:paraId="7F5FC884" w14:textId="7BF61124" w:rsid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1</w:t>
            </w:r>
            <w:r w:rsidR="004042D7">
              <w:rPr>
                <w:rFonts w:ascii="Arial" w:eastAsia="Times New Roman" w:hAnsi="Arial" w:cs="Arial"/>
                <w:kern w:val="0"/>
                <w14:ligatures w14:val="none"/>
              </w:rPr>
              <w:t xml:space="preserve">. </w:t>
            </w:r>
            <w:r w:rsidRPr="00830A50">
              <w:rPr>
                <w:rFonts w:ascii="Arial" w:eastAsia="Times New Roman" w:hAnsi="Arial" w:cs="Arial"/>
                <w:kern w:val="0"/>
                <w14:ligatures w14:val="none"/>
              </w:rPr>
              <w:t>Kindly refer clause 22 (</w:t>
            </w:r>
            <w:proofErr w:type="spellStart"/>
            <w:r w:rsidRPr="00830A50">
              <w:rPr>
                <w:rFonts w:ascii="Arial" w:eastAsia="Times New Roman" w:hAnsi="Arial" w:cs="Arial"/>
                <w:kern w:val="0"/>
                <w14:ligatures w14:val="none"/>
              </w:rPr>
              <w:t>ammended</w:t>
            </w:r>
            <w:proofErr w:type="spellEnd"/>
            <w:r w:rsidRPr="00830A50">
              <w:rPr>
                <w:rFonts w:ascii="Arial" w:eastAsia="Times New Roman" w:hAnsi="Arial" w:cs="Arial"/>
                <w:kern w:val="0"/>
                <w14:ligatures w14:val="none"/>
              </w:rPr>
              <w:t>), 24 &amp; 27 of T.S., Section Project, Clause 1.2 regarding present interface requirement.</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44792100" w14:textId="77777777" w:rsidR="00830A50" w:rsidRDefault="00830A50" w:rsidP="002B588A">
            <w:pPr>
              <w:spacing w:after="0" w:line="240" w:lineRule="auto"/>
              <w:jc w:val="both"/>
              <w:rPr>
                <w:rFonts w:ascii="Arial" w:eastAsia="Times New Roman" w:hAnsi="Arial" w:cs="Arial"/>
                <w:kern w:val="0"/>
                <w14:ligatures w14:val="none"/>
              </w:rPr>
            </w:pPr>
          </w:p>
          <w:p w14:paraId="25E1EF27" w14:textId="77777777" w:rsidR="00830A50" w:rsidRDefault="00830A50" w:rsidP="002B588A">
            <w:pPr>
              <w:spacing w:after="0" w:line="240" w:lineRule="auto"/>
              <w:jc w:val="both"/>
              <w:rPr>
                <w:rFonts w:ascii="Arial" w:eastAsia="Times New Roman" w:hAnsi="Arial" w:cs="Arial"/>
                <w:kern w:val="0"/>
                <w14:ligatures w14:val="none"/>
              </w:rPr>
            </w:pPr>
          </w:p>
          <w:p w14:paraId="0F026A1E" w14:textId="77777777" w:rsidR="00830A50" w:rsidRDefault="00830A50" w:rsidP="002B588A">
            <w:pPr>
              <w:spacing w:after="0" w:line="240" w:lineRule="auto"/>
              <w:jc w:val="both"/>
              <w:rPr>
                <w:rFonts w:ascii="Arial" w:eastAsia="Times New Roman" w:hAnsi="Arial" w:cs="Arial"/>
                <w:kern w:val="0"/>
                <w14:ligatures w14:val="none"/>
              </w:rPr>
            </w:pPr>
          </w:p>
          <w:p w14:paraId="23892896" w14:textId="77777777" w:rsidR="00830A50" w:rsidRDefault="00830A50" w:rsidP="002B588A">
            <w:pPr>
              <w:spacing w:after="0" w:line="240" w:lineRule="auto"/>
              <w:jc w:val="both"/>
              <w:rPr>
                <w:rFonts w:ascii="Arial" w:eastAsia="Times New Roman" w:hAnsi="Arial" w:cs="Arial"/>
                <w:kern w:val="0"/>
                <w14:ligatures w14:val="none"/>
              </w:rPr>
            </w:pPr>
          </w:p>
          <w:p w14:paraId="32A5E855" w14:textId="77777777" w:rsidR="00830A50" w:rsidRDefault="00830A50" w:rsidP="002B588A">
            <w:pPr>
              <w:spacing w:after="0" w:line="240" w:lineRule="auto"/>
              <w:jc w:val="both"/>
              <w:rPr>
                <w:rFonts w:ascii="Arial" w:eastAsia="Times New Roman" w:hAnsi="Arial" w:cs="Arial"/>
                <w:kern w:val="0"/>
                <w14:ligatures w14:val="none"/>
              </w:rPr>
            </w:pPr>
          </w:p>
          <w:p w14:paraId="185A097C" w14:textId="77777777" w:rsidR="00830A50" w:rsidRDefault="00830A50" w:rsidP="002B588A">
            <w:pPr>
              <w:spacing w:after="0" w:line="240" w:lineRule="auto"/>
              <w:jc w:val="both"/>
              <w:rPr>
                <w:rFonts w:ascii="Arial" w:eastAsia="Times New Roman" w:hAnsi="Arial" w:cs="Arial"/>
                <w:kern w:val="0"/>
                <w14:ligatures w14:val="none"/>
              </w:rPr>
            </w:pPr>
          </w:p>
          <w:p w14:paraId="6941D6D0" w14:textId="61DBD11E" w:rsid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w:t>
            </w:r>
            <w:r w:rsidR="004042D7">
              <w:rPr>
                <w:rFonts w:ascii="Arial" w:eastAsia="Times New Roman" w:hAnsi="Arial" w:cs="Arial"/>
                <w:kern w:val="0"/>
                <w14:ligatures w14:val="none"/>
              </w:rPr>
              <w:t xml:space="preserve">. </w:t>
            </w:r>
            <w:r w:rsidRPr="00830A50">
              <w:rPr>
                <w:rFonts w:ascii="Arial" w:eastAsia="Times New Roman" w:hAnsi="Arial" w:cs="Arial"/>
                <w:kern w:val="0"/>
                <w14:ligatures w14:val="none"/>
              </w:rPr>
              <w:t>Kindly refer clause 22 (</w:t>
            </w:r>
            <w:proofErr w:type="spellStart"/>
            <w:r w:rsidRPr="00830A50">
              <w:rPr>
                <w:rFonts w:ascii="Arial" w:eastAsia="Times New Roman" w:hAnsi="Arial" w:cs="Arial"/>
                <w:kern w:val="0"/>
                <w14:ligatures w14:val="none"/>
              </w:rPr>
              <w:t>ammended</w:t>
            </w:r>
            <w:proofErr w:type="spellEnd"/>
            <w:r w:rsidRPr="00830A50">
              <w:rPr>
                <w:rFonts w:ascii="Arial" w:eastAsia="Times New Roman" w:hAnsi="Arial" w:cs="Arial"/>
                <w:kern w:val="0"/>
                <w14:ligatures w14:val="none"/>
              </w:rPr>
              <w:t>), 24 &amp; 27 of T.S., Section Project, Clause 1.2 regarding present interface requirement.</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71B15C99" w14:textId="77777777" w:rsidR="00830A50" w:rsidRDefault="00830A50" w:rsidP="002B588A">
            <w:pPr>
              <w:spacing w:after="0" w:line="240" w:lineRule="auto"/>
              <w:jc w:val="both"/>
              <w:rPr>
                <w:rFonts w:ascii="Arial" w:eastAsia="Times New Roman" w:hAnsi="Arial" w:cs="Arial"/>
                <w:kern w:val="0"/>
                <w14:ligatures w14:val="none"/>
              </w:rPr>
            </w:pPr>
          </w:p>
          <w:p w14:paraId="2320A1F6" w14:textId="77777777" w:rsidR="00830A50" w:rsidRDefault="00830A50" w:rsidP="002B588A">
            <w:pPr>
              <w:spacing w:after="0" w:line="240" w:lineRule="auto"/>
              <w:jc w:val="both"/>
              <w:rPr>
                <w:rFonts w:ascii="Arial" w:eastAsia="Times New Roman" w:hAnsi="Arial" w:cs="Arial"/>
                <w:kern w:val="0"/>
                <w14:ligatures w14:val="none"/>
              </w:rPr>
            </w:pPr>
          </w:p>
          <w:p w14:paraId="52B9E057" w14:textId="58C72F50"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3</w:t>
            </w:r>
            <w:r w:rsidR="004042D7">
              <w:rPr>
                <w:rFonts w:ascii="Arial" w:eastAsia="Times New Roman" w:hAnsi="Arial" w:cs="Arial"/>
                <w:kern w:val="0"/>
                <w14:ligatures w14:val="none"/>
              </w:rPr>
              <w:t xml:space="preserve">. </w:t>
            </w:r>
            <w:r w:rsidRPr="00830A50">
              <w:rPr>
                <w:rFonts w:ascii="Arial" w:eastAsia="Times New Roman" w:hAnsi="Arial" w:cs="Arial"/>
                <w:kern w:val="0"/>
                <w14:ligatures w14:val="none"/>
              </w:rPr>
              <w:t xml:space="preserve">Bidder can estimate the requirement of analog and binary signals to be hardwired as per their standard global practice.  Details list of signals (both analog and binary </w:t>
            </w:r>
            <w:proofErr w:type="gramStart"/>
            <w:r w:rsidRPr="00830A50">
              <w:rPr>
                <w:rFonts w:ascii="Arial" w:eastAsia="Times New Roman" w:hAnsi="Arial" w:cs="Arial"/>
                <w:kern w:val="0"/>
                <w14:ligatures w14:val="none"/>
              </w:rPr>
              <w:t>signals)  to</w:t>
            </w:r>
            <w:proofErr w:type="gramEnd"/>
            <w:r w:rsidRPr="00830A50">
              <w:rPr>
                <w:rFonts w:ascii="Arial" w:eastAsia="Times New Roman" w:hAnsi="Arial" w:cs="Arial"/>
                <w:kern w:val="0"/>
                <w14:ligatures w14:val="none"/>
              </w:rPr>
              <w:t xml:space="preserve"> be hardwired up to the interface cubicle details shall be finalized during detailed </w:t>
            </w:r>
            <w:r w:rsidRPr="00830A50">
              <w:rPr>
                <w:rFonts w:ascii="Arial" w:eastAsia="Times New Roman" w:hAnsi="Arial" w:cs="Arial"/>
                <w:kern w:val="0"/>
                <w14:ligatures w14:val="none"/>
              </w:rPr>
              <w:lastRenderedPageBreak/>
              <w:t xml:space="preserve">engineering. Further, </w:t>
            </w:r>
            <w:proofErr w:type="gramStart"/>
            <w:r w:rsidRPr="00830A50">
              <w:rPr>
                <w:rFonts w:ascii="Arial" w:eastAsia="Times New Roman" w:hAnsi="Arial" w:cs="Arial"/>
                <w:kern w:val="0"/>
                <w14:ligatures w14:val="none"/>
              </w:rPr>
              <w:t>Kindly</w:t>
            </w:r>
            <w:proofErr w:type="gramEnd"/>
            <w:r w:rsidRPr="00830A50">
              <w:rPr>
                <w:rFonts w:ascii="Arial" w:eastAsia="Times New Roman" w:hAnsi="Arial" w:cs="Arial"/>
                <w:kern w:val="0"/>
                <w14:ligatures w14:val="none"/>
              </w:rPr>
              <w:t xml:space="preserve"> refer clause 22 (</w:t>
            </w:r>
            <w:proofErr w:type="spellStart"/>
            <w:r w:rsidRPr="00830A50">
              <w:rPr>
                <w:rFonts w:ascii="Arial" w:eastAsia="Times New Roman" w:hAnsi="Arial" w:cs="Arial"/>
                <w:kern w:val="0"/>
                <w14:ligatures w14:val="none"/>
              </w:rPr>
              <w:t>ammended</w:t>
            </w:r>
            <w:proofErr w:type="spellEnd"/>
            <w:r w:rsidRPr="00830A50">
              <w:rPr>
                <w:rFonts w:ascii="Arial" w:eastAsia="Times New Roman" w:hAnsi="Arial" w:cs="Arial"/>
                <w:kern w:val="0"/>
                <w14:ligatures w14:val="none"/>
              </w:rPr>
              <w:t xml:space="preserve">), 24 &amp; 27 of T.S., Section Project, Clause 1.2 regarding present interface requirement. </w:t>
            </w:r>
          </w:p>
        </w:tc>
      </w:tr>
      <w:tr w:rsidR="00830A50" w:rsidRPr="00830A50" w14:paraId="4FC2F0AF" w14:textId="77777777" w:rsidTr="00830A50">
        <w:trPr>
          <w:trHeight w:val="6930"/>
        </w:trPr>
        <w:tc>
          <w:tcPr>
            <w:tcW w:w="619" w:type="dxa"/>
            <w:tcBorders>
              <w:top w:val="nil"/>
              <w:left w:val="single" w:sz="4" w:space="0" w:color="auto"/>
              <w:bottom w:val="single" w:sz="4" w:space="0" w:color="auto"/>
              <w:right w:val="single" w:sz="4" w:space="0" w:color="auto"/>
            </w:tcBorders>
            <w:hideMark/>
          </w:tcPr>
          <w:p w14:paraId="1B4B89C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7</w:t>
            </w:r>
          </w:p>
        </w:tc>
        <w:tc>
          <w:tcPr>
            <w:tcW w:w="1098" w:type="dxa"/>
            <w:tcBorders>
              <w:top w:val="nil"/>
              <w:left w:val="nil"/>
              <w:bottom w:val="single" w:sz="4" w:space="0" w:color="auto"/>
              <w:right w:val="single" w:sz="4" w:space="0" w:color="auto"/>
            </w:tcBorders>
            <w:hideMark/>
          </w:tcPr>
          <w:p w14:paraId="3BF19C3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F02CCA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Scope of Work</w:t>
            </w:r>
          </w:p>
        </w:tc>
        <w:tc>
          <w:tcPr>
            <w:tcW w:w="2749" w:type="dxa"/>
            <w:tcBorders>
              <w:top w:val="nil"/>
              <w:left w:val="nil"/>
              <w:bottom w:val="single" w:sz="4" w:space="0" w:color="auto"/>
              <w:right w:val="single" w:sz="4" w:space="0" w:color="auto"/>
            </w:tcBorders>
            <w:hideMark/>
          </w:tcPr>
          <w:p w14:paraId="697251B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18. Necessary interface requirement for successful integration with existing Pole-II (1 x 500 MW)</w:t>
            </w:r>
          </w:p>
        </w:tc>
        <w:tc>
          <w:tcPr>
            <w:tcW w:w="2970" w:type="dxa"/>
            <w:tcBorders>
              <w:top w:val="nil"/>
              <w:left w:val="nil"/>
              <w:bottom w:val="single" w:sz="4" w:space="0" w:color="auto"/>
              <w:right w:val="single" w:sz="4" w:space="0" w:color="auto"/>
            </w:tcBorders>
            <w:hideMark/>
          </w:tcPr>
          <w:p w14:paraId="61B525DA"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Since refurbishment of Block-1 &amp; Block-2 will be undertaken separately, Employer is requested to clarify in detail the minimum requirements pertaining to "successful integration with existing Pole-II", e.g.</w:t>
            </w:r>
            <w:r w:rsidRPr="00830A50">
              <w:rPr>
                <w:rFonts w:ascii="Arial" w:eastAsia="Times New Roman" w:hAnsi="Arial" w:cs="Arial"/>
                <w:kern w:val="0"/>
                <w14:ligatures w14:val="none"/>
              </w:rPr>
              <w:br/>
              <w:t>- Coordinated Station Control of Block-I &amp; Block-II</w:t>
            </w:r>
            <w:r w:rsidRPr="00830A50">
              <w:rPr>
                <w:rFonts w:ascii="Arial" w:eastAsia="Times New Roman" w:hAnsi="Arial" w:cs="Arial"/>
                <w:kern w:val="0"/>
                <w14:ligatures w14:val="none"/>
              </w:rPr>
              <w:br/>
              <w:t>- Coordinated Reactive Power Management of Block-I &amp; Block-II</w:t>
            </w:r>
            <w:r w:rsidRPr="00830A50">
              <w:rPr>
                <w:rFonts w:ascii="Arial" w:eastAsia="Times New Roman" w:hAnsi="Arial" w:cs="Arial"/>
                <w:kern w:val="0"/>
                <w14:ligatures w14:val="none"/>
              </w:rPr>
              <w:br/>
              <w:t>- and so on.</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Bidder understands that "successful integration with existing Pole-II" is envisaged as part of refurbishment of Block-2 to be undertaken later by the Employer.</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3. Employer is requested to specify the minimum number of analog and binary signals that are required to be hardwired up to the interface panel by the Block-1 </w:t>
            </w:r>
            <w:r w:rsidRPr="00830A50">
              <w:rPr>
                <w:rFonts w:ascii="Arial" w:eastAsia="Times New Roman" w:hAnsi="Arial" w:cs="Arial"/>
                <w:kern w:val="0"/>
                <w14:ligatures w14:val="none"/>
              </w:rPr>
              <w:lastRenderedPageBreak/>
              <w:t>Refurbishment Contractor.  This is necessary to avoid conflicts / misunderstandings during bid costing and later during contract execution phase.</w:t>
            </w:r>
          </w:p>
        </w:tc>
        <w:tc>
          <w:tcPr>
            <w:tcW w:w="4410" w:type="dxa"/>
            <w:tcBorders>
              <w:top w:val="nil"/>
              <w:left w:val="nil"/>
              <w:bottom w:val="single" w:sz="4" w:space="0" w:color="auto"/>
              <w:right w:val="single" w:sz="8" w:space="0" w:color="auto"/>
            </w:tcBorders>
            <w:hideMark/>
          </w:tcPr>
          <w:p w14:paraId="58C7B38B" w14:textId="79714DA9" w:rsidR="00A63605"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Kindly refer clause 22 (</w:t>
            </w:r>
            <w:proofErr w:type="spellStart"/>
            <w:r w:rsidRPr="00830A50">
              <w:rPr>
                <w:rFonts w:ascii="Arial" w:eastAsia="Times New Roman" w:hAnsi="Arial" w:cs="Arial"/>
                <w:kern w:val="0"/>
                <w14:ligatures w14:val="none"/>
              </w:rPr>
              <w:t>ammended</w:t>
            </w:r>
            <w:proofErr w:type="spellEnd"/>
            <w:r w:rsidRPr="00830A50">
              <w:rPr>
                <w:rFonts w:ascii="Arial" w:eastAsia="Times New Roman" w:hAnsi="Arial" w:cs="Arial"/>
                <w:kern w:val="0"/>
                <w14:ligatures w14:val="none"/>
              </w:rPr>
              <w:t>), 24 &amp; 27 of T.S., Section Project, Clause 1.2 regarding present interface requirement.</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284D2835" w14:textId="77777777" w:rsidR="00A63605" w:rsidRDefault="00A63605" w:rsidP="002B588A">
            <w:pPr>
              <w:spacing w:after="0" w:line="240" w:lineRule="auto"/>
              <w:jc w:val="both"/>
              <w:rPr>
                <w:rFonts w:ascii="Arial" w:eastAsia="Times New Roman" w:hAnsi="Arial" w:cs="Arial"/>
                <w:kern w:val="0"/>
                <w14:ligatures w14:val="none"/>
              </w:rPr>
            </w:pPr>
          </w:p>
          <w:p w14:paraId="78923A28" w14:textId="77777777" w:rsidR="00A63605" w:rsidRDefault="00A63605" w:rsidP="002B588A">
            <w:pPr>
              <w:spacing w:after="0" w:line="240" w:lineRule="auto"/>
              <w:jc w:val="both"/>
              <w:rPr>
                <w:rFonts w:ascii="Arial" w:eastAsia="Times New Roman" w:hAnsi="Arial" w:cs="Arial"/>
                <w:kern w:val="0"/>
                <w14:ligatures w14:val="none"/>
              </w:rPr>
            </w:pPr>
          </w:p>
          <w:p w14:paraId="271D1CCA" w14:textId="77777777" w:rsidR="00A63605" w:rsidRDefault="00A63605" w:rsidP="002B588A">
            <w:pPr>
              <w:spacing w:after="0" w:line="240" w:lineRule="auto"/>
              <w:jc w:val="both"/>
              <w:rPr>
                <w:rFonts w:ascii="Arial" w:eastAsia="Times New Roman" w:hAnsi="Arial" w:cs="Arial"/>
                <w:kern w:val="0"/>
                <w14:ligatures w14:val="none"/>
              </w:rPr>
            </w:pPr>
          </w:p>
          <w:p w14:paraId="7485220B" w14:textId="77777777" w:rsidR="00A63605" w:rsidRDefault="00A63605" w:rsidP="002B588A">
            <w:pPr>
              <w:spacing w:after="0" w:line="240" w:lineRule="auto"/>
              <w:jc w:val="both"/>
              <w:rPr>
                <w:rFonts w:ascii="Arial" w:eastAsia="Times New Roman" w:hAnsi="Arial" w:cs="Arial"/>
                <w:kern w:val="0"/>
                <w14:ligatures w14:val="none"/>
              </w:rPr>
            </w:pPr>
          </w:p>
          <w:p w14:paraId="414A8F3D" w14:textId="77777777" w:rsidR="00A63605" w:rsidRDefault="00A63605" w:rsidP="002B588A">
            <w:pPr>
              <w:spacing w:after="0" w:line="240" w:lineRule="auto"/>
              <w:jc w:val="both"/>
              <w:rPr>
                <w:rFonts w:ascii="Arial" w:eastAsia="Times New Roman" w:hAnsi="Arial" w:cs="Arial"/>
                <w:kern w:val="0"/>
                <w14:ligatures w14:val="none"/>
              </w:rPr>
            </w:pPr>
          </w:p>
          <w:p w14:paraId="32A82388" w14:textId="77777777" w:rsidR="00A63605" w:rsidRDefault="00A63605" w:rsidP="002B588A">
            <w:pPr>
              <w:spacing w:after="0" w:line="240" w:lineRule="auto"/>
              <w:jc w:val="both"/>
              <w:rPr>
                <w:rFonts w:ascii="Arial" w:eastAsia="Times New Roman" w:hAnsi="Arial" w:cs="Arial"/>
                <w:kern w:val="0"/>
                <w14:ligatures w14:val="none"/>
              </w:rPr>
            </w:pPr>
          </w:p>
          <w:p w14:paraId="677DA6CF" w14:textId="19367218" w:rsidR="00A63605"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Kindly refer clause 22 (</w:t>
            </w:r>
            <w:proofErr w:type="spellStart"/>
            <w:r w:rsidRPr="00830A50">
              <w:rPr>
                <w:rFonts w:ascii="Arial" w:eastAsia="Times New Roman" w:hAnsi="Arial" w:cs="Arial"/>
                <w:kern w:val="0"/>
                <w14:ligatures w14:val="none"/>
              </w:rPr>
              <w:t>ammended</w:t>
            </w:r>
            <w:proofErr w:type="spellEnd"/>
            <w:r w:rsidRPr="00830A50">
              <w:rPr>
                <w:rFonts w:ascii="Arial" w:eastAsia="Times New Roman" w:hAnsi="Arial" w:cs="Arial"/>
                <w:kern w:val="0"/>
                <w14:ligatures w14:val="none"/>
              </w:rPr>
              <w:t>), 24 &amp; 27 of T.S., Section Project, Clause 1.2 regarding present interface requirement.</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60E2758A" w14:textId="77777777" w:rsidR="00A63605" w:rsidRDefault="00A63605" w:rsidP="002B588A">
            <w:pPr>
              <w:spacing w:after="0" w:line="240" w:lineRule="auto"/>
              <w:jc w:val="both"/>
              <w:rPr>
                <w:rFonts w:ascii="Arial" w:eastAsia="Times New Roman" w:hAnsi="Arial" w:cs="Arial"/>
                <w:kern w:val="0"/>
                <w14:ligatures w14:val="none"/>
              </w:rPr>
            </w:pPr>
          </w:p>
          <w:p w14:paraId="7E84BF85" w14:textId="77777777" w:rsidR="00A63605" w:rsidRDefault="00A63605" w:rsidP="002B588A">
            <w:pPr>
              <w:spacing w:after="0" w:line="240" w:lineRule="auto"/>
              <w:jc w:val="both"/>
              <w:rPr>
                <w:rFonts w:ascii="Arial" w:eastAsia="Times New Roman" w:hAnsi="Arial" w:cs="Arial"/>
                <w:kern w:val="0"/>
                <w14:ligatures w14:val="none"/>
              </w:rPr>
            </w:pPr>
          </w:p>
          <w:p w14:paraId="7D7A16A0" w14:textId="67A188CA"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3</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Bidder can estimate the requirement of analog and binary signals to be hardwired as per their standard global practice.  Details list of signals (both analog and binary </w:t>
            </w:r>
            <w:proofErr w:type="gramStart"/>
            <w:r w:rsidRPr="00830A50">
              <w:rPr>
                <w:rFonts w:ascii="Arial" w:eastAsia="Times New Roman" w:hAnsi="Arial" w:cs="Arial"/>
                <w:kern w:val="0"/>
                <w14:ligatures w14:val="none"/>
              </w:rPr>
              <w:t>signals)  to</w:t>
            </w:r>
            <w:proofErr w:type="gramEnd"/>
            <w:r w:rsidRPr="00830A50">
              <w:rPr>
                <w:rFonts w:ascii="Arial" w:eastAsia="Times New Roman" w:hAnsi="Arial" w:cs="Arial"/>
                <w:kern w:val="0"/>
                <w14:ligatures w14:val="none"/>
              </w:rPr>
              <w:t xml:space="preserve"> be hardwired up to the interface cubicle details shall be finalized during detailed </w:t>
            </w:r>
            <w:r w:rsidRPr="00830A50">
              <w:rPr>
                <w:rFonts w:ascii="Arial" w:eastAsia="Times New Roman" w:hAnsi="Arial" w:cs="Arial"/>
                <w:kern w:val="0"/>
                <w14:ligatures w14:val="none"/>
              </w:rPr>
              <w:lastRenderedPageBreak/>
              <w:t xml:space="preserve">engineering. Further, </w:t>
            </w:r>
            <w:proofErr w:type="gramStart"/>
            <w:r w:rsidRPr="00830A50">
              <w:rPr>
                <w:rFonts w:ascii="Arial" w:eastAsia="Times New Roman" w:hAnsi="Arial" w:cs="Arial"/>
                <w:kern w:val="0"/>
                <w14:ligatures w14:val="none"/>
              </w:rPr>
              <w:t>Kindly</w:t>
            </w:r>
            <w:proofErr w:type="gramEnd"/>
            <w:r w:rsidRPr="00830A50">
              <w:rPr>
                <w:rFonts w:ascii="Arial" w:eastAsia="Times New Roman" w:hAnsi="Arial" w:cs="Arial"/>
                <w:kern w:val="0"/>
                <w14:ligatures w14:val="none"/>
              </w:rPr>
              <w:t xml:space="preserve"> refer clause 22 (</w:t>
            </w:r>
            <w:proofErr w:type="spellStart"/>
            <w:r w:rsidRPr="00830A50">
              <w:rPr>
                <w:rFonts w:ascii="Arial" w:eastAsia="Times New Roman" w:hAnsi="Arial" w:cs="Arial"/>
                <w:kern w:val="0"/>
                <w14:ligatures w14:val="none"/>
              </w:rPr>
              <w:t>ammended</w:t>
            </w:r>
            <w:proofErr w:type="spellEnd"/>
            <w:r w:rsidRPr="00830A50">
              <w:rPr>
                <w:rFonts w:ascii="Arial" w:eastAsia="Times New Roman" w:hAnsi="Arial" w:cs="Arial"/>
                <w:kern w:val="0"/>
                <w14:ligatures w14:val="none"/>
              </w:rPr>
              <w:t xml:space="preserve">), 24 &amp; 27 of T.S., Section Project, Clause 1.2 regarding present interface requirement. </w:t>
            </w:r>
          </w:p>
        </w:tc>
      </w:tr>
      <w:tr w:rsidR="00830A50" w:rsidRPr="00830A50" w14:paraId="1CF32614" w14:textId="77777777" w:rsidTr="00830A50">
        <w:trPr>
          <w:trHeight w:val="2700"/>
        </w:trPr>
        <w:tc>
          <w:tcPr>
            <w:tcW w:w="619" w:type="dxa"/>
            <w:tcBorders>
              <w:top w:val="nil"/>
              <w:left w:val="single" w:sz="4" w:space="0" w:color="auto"/>
              <w:bottom w:val="single" w:sz="4" w:space="0" w:color="auto"/>
              <w:right w:val="single" w:sz="4" w:space="0" w:color="auto"/>
            </w:tcBorders>
            <w:hideMark/>
          </w:tcPr>
          <w:p w14:paraId="04984D7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8</w:t>
            </w:r>
          </w:p>
        </w:tc>
        <w:tc>
          <w:tcPr>
            <w:tcW w:w="1098" w:type="dxa"/>
            <w:tcBorders>
              <w:top w:val="nil"/>
              <w:left w:val="nil"/>
              <w:bottom w:val="single" w:sz="4" w:space="0" w:color="auto"/>
              <w:right w:val="single" w:sz="4" w:space="0" w:color="auto"/>
            </w:tcBorders>
            <w:hideMark/>
          </w:tcPr>
          <w:p w14:paraId="61E039D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2182A7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Scope of Work</w:t>
            </w:r>
          </w:p>
        </w:tc>
        <w:tc>
          <w:tcPr>
            <w:tcW w:w="2749" w:type="dxa"/>
            <w:tcBorders>
              <w:top w:val="nil"/>
              <w:left w:val="nil"/>
              <w:bottom w:val="single" w:sz="4" w:space="0" w:color="auto"/>
              <w:right w:val="single" w:sz="4" w:space="0" w:color="auto"/>
            </w:tcBorders>
            <w:hideMark/>
          </w:tcPr>
          <w:p w14:paraId="242157D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24. Employer intents to have Power compensation facility in Pole-1 till its rated capacity in case of outage of Pole-2. Any signals required from Pole-2 for Power Compensation feature shall be arranged by Employer in Control Room.</w:t>
            </w:r>
          </w:p>
        </w:tc>
        <w:tc>
          <w:tcPr>
            <w:tcW w:w="2970" w:type="dxa"/>
            <w:tcBorders>
              <w:top w:val="nil"/>
              <w:left w:val="nil"/>
              <w:bottom w:val="single" w:sz="4" w:space="0" w:color="auto"/>
              <w:right w:val="single" w:sz="4" w:space="0" w:color="auto"/>
            </w:tcBorders>
            <w:hideMark/>
          </w:tcPr>
          <w:p w14:paraId="2E33B9D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Employer is requested to clarify whether any signals are required from Block-1 for implementing power compensation facility in Block-2 in case of outage of Block-1.</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Bidder understands that power compensation facility in Block-1 is required for all operating modes, including temporary overload and for all both directions of power flow.</w:t>
            </w:r>
          </w:p>
        </w:tc>
        <w:tc>
          <w:tcPr>
            <w:tcW w:w="4410" w:type="dxa"/>
            <w:tcBorders>
              <w:top w:val="nil"/>
              <w:left w:val="nil"/>
              <w:bottom w:val="single" w:sz="4" w:space="0" w:color="auto"/>
              <w:right w:val="single" w:sz="8" w:space="0" w:color="auto"/>
            </w:tcBorders>
            <w:hideMark/>
          </w:tcPr>
          <w:p w14:paraId="116CFB58" w14:textId="53E88ACB"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Employer intents to have Power compensation facility in Pole-1 till its rated capacity in case of outage of Pole-2. Any signals required from Pole-2 for Power Compensation feature shall be arranged by Employer in Control Room.</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Bidder's understanding is correct and is in line with requirements of T.S.</w:t>
            </w:r>
          </w:p>
        </w:tc>
      </w:tr>
      <w:tr w:rsidR="00830A50" w:rsidRPr="00830A50" w14:paraId="099CD89D" w14:textId="77777777" w:rsidTr="00A63605">
        <w:trPr>
          <w:trHeight w:val="1052"/>
        </w:trPr>
        <w:tc>
          <w:tcPr>
            <w:tcW w:w="619" w:type="dxa"/>
            <w:tcBorders>
              <w:top w:val="nil"/>
              <w:left w:val="single" w:sz="4" w:space="0" w:color="auto"/>
              <w:bottom w:val="single" w:sz="4" w:space="0" w:color="auto"/>
              <w:right w:val="single" w:sz="4" w:space="0" w:color="auto"/>
            </w:tcBorders>
            <w:hideMark/>
          </w:tcPr>
          <w:p w14:paraId="37088F3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9</w:t>
            </w:r>
          </w:p>
        </w:tc>
        <w:tc>
          <w:tcPr>
            <w:tcW w:w="1098" w:type="dxa"/>
            <w:tcBorders>
              <w:top w:val="nil"/>
              <w:left w:val="nil"/>
              <w:bottom w:val="single" w:sz="4" w:space="0" w:color="auto"/>
              <w:right w:val="single" w:sz="4" w:space="0" w:color="auto"/>
            </w:tcBorders>
            <w:hideMark/>
          </w:tcPr>
          <w:p w14:paraId="5E6A91B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965BCF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Scope of Work</w:t>
            </w:r>
          </w:p>
        </w:tc>
        <w:tc>
          <w:tcPr>
            <w:tcW w:w="2749" w:type="dxa"/>
            <w:tcBorders>
              <w:top w:val="nil"/>
              <w:left w:val="nil"/>
              <w:bottom w:val="single" w:sz="4" w:space="0" w:color="auto"/>
              <w:right w:val="single" w:sz="4" w:space="0" w:color="auto"/>
            </w:tcBorders>
            <w:hideMark/>
          </w:tcPr>
          <w:p w14:paraId="0F0EA67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25. Employer intents to Bypass the FSC of 400kV </w:t>
            </w:r>
            <w:proofErr w:type="spellStart"/>
            <w:r w:rsidRPr="00830A50">
              <w:rPr>
                <w:rFonts w:ascii="Arial" w:eastAsia="Times New Roman" w:hAnsi="Arial" w:cs="Arial"/>
                <w:kern w:val="0"/>
                <w14:ligatures w14:val="none"/>
              </w:rPr>
              <w:t>Jeypore-Gajuwaka</w:t>
            </w:r>
            <w:proofErr w:type="spellEnd"/>
            <w:r w:rsidRPr="00830A50">
              <w:rPr>
                <w:rFonts w:ascii="Arial" w:eastAsia="Times New Roman" w:hAnsi="Arial" w:cs="Arial"/>
                <w:kern w:val="0"/>
                <w14:ligatures w14:val="none"/>
              </w:rPr>
              <w:t xml:space="preserve"> line in case of detection of ferro resonance. Such Bypass feature need to be provided for Pole-1 under present scope. This Bypass facility is already functional for Pole-2. Input of ferro resonance may be taken from Pole-2.</w:t>
            </w:r>
          </w:p>
        </w:tc>
        <w:tc>
          <w:tcPr>
            <w:tcW w:w="2970" w:type="dxa"/>
            <w:tcBorders>
              <w:top w:val="nil"/>
              <w:left w:val="nil"/>
              <w:bottom w:val="single" w:sz="4" w:space="0" w:color="auto"/>
              <w:right w:val="single" w:sz="4" w:space="0" w:color="auto"/>
            </w:tcBorders>
            <w:hideMark/>
          </w:tcPr>
          <w:p w14:paraId="40143A0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1. Bidder understands that the electrical equipment required for bypassing the FSC of 400kV </w:t>
            </w:r>
            <w:proofErr w:type="spellStart"/>
            <w:r w:rsidRPr="00830A50">
              <w:rPr>
                <w:rFonts w:ascii="Arial" w:eastAsia="Times New Roman" w:hAnsi="Arial" w:cs="Arial"/>
                <w:kern w:val="0"/>
                <w14:ligatures w14:val="none"/>
              </w:rPr>
              <w:t>Jeypore-Gajuwaka</w:t>
            </w:r>
            <w:proofErr w:type="spellEnd"/>
            <w:r w:rsidRPr="00830A50">
              <w:rPr>
                <w:rFonts w:ascii="Arial" w:eastAsia="Times New Roman" w:hAnsi="Arial" w:cs="Arial"/>
                <w:kern w:val="0"/>
                <w14:ligatures w14:val="none"/>
              </w:rPr>
              <w:t xml:space="preserve"> line is to be considered in Bidder's scope, along with the necessary control &amp; protection equipment.</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2. Employer is requested to clarify whether any signals are required from Block-1 to inform Block-2 that FSC of 400kV </w:t>
            </w:r>
            <w:proofErr w:type="spellStart"/>
            <w:r w:rsidRPr="00830A50">
              <w:rPr>
                <w:rFonts w:ascii="Arial" w:eastAsia="Times New Roman" w:hAnsi="Arial" w:cs="Arial"/>
                <w:kern w:val="0"/>
                <w14:ligatures w14:val="none"/>
              </w:rPr>
              <w:t>Jeypore-Gajuwaka</w:t>
            </w:r>
            <w:proofErr w:type="spellEnd"/>
            <w:r w:rsidRPr="00830A50">
              <w:rPr>
                <w:rFonts w:ascii="Arial" w:eastAsia="Times New Roman" w:hAnsi="Arial" w:cs="Arial"/>
                <w:kern w:val="0"/>
                <w14:ligatures w14:val="none"/>
              </w:rPr>
              <w:t xml:space="preserve"> line </w:t>
            </w:r>
            <w:r w:rsidRPr="00830A50">
              <w:rPr>
                <w:rFonts w:ascii="Arial" w:eastAsia="Times New Roman" w:hAnsi="Arial" w:cs="Arial"/>
                <w:kern w:val="0"/>
                <w14:ligatures w14:val="none"/>
              </w:rPr>
              <w:lastRenderedPageBreak/>
              <w:t>has been bypassed from Block-1; and vice-versa.</w:t>
            </w:r>
          </w:p>
        </w:tc>
        <w:tc>
          <w:tcPr>
            <w:tcW w:w="4410" w:type="dxa"/>
            <w:tcBorders>
              <w:top w:val="nil"/>
              <w:left w:val="nil"/>
              <w:bottom w:val="single" w:sz="4" w:space="0" w:color="auto"/>
              <w:right w:val="single" w:sz="8" w:space="0" w:color="auto"/>
            </w:tcBorders>
            <w:hideMark/>
          </w:tcPr>
          <w:p w14:paraId="70AA2A08" w14:textId="6E27B94A" w:rsidR="00A63605"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Bidder's understanding is correct and is in line with requirements of T.S.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7690EE8A" w14:textId="77777777" w:rsidR="00A63605" w:rsidRDefault="00A63605" w:rsidP="002B588A">
            <w:pPr>
              <w:spacing w:after="0" w:line="240" w:lineRule="auto"/>
              <w:jc w:val="both"/>
              <w:rPr>
                <w:rFonts w:ascii="Arial" w:eastAsia="Times New Roman" w:hAnsi="Arial" w:cs="Arial"/>
                <w:kern w:val="0"/>
                <w14:ligatures w14:val="none"/>
              </w:rPr>
            </w:pPr>
          </w:p>
          <w:p w14:paraId="1FECE617" w14:textId="77777777" w:rsidR="00A63605" w:rsidRDefault="00A63605" w:rsidP="002B588A">
            <w:pPr>
              <w:spacing w:after="0" w:line="240" w:lineRule="auto"/>
              <w:jc w:val="both"/>
              <w:rPr>
                <w:rFonts w:ascii="Arial" w:eastAsia="Times New Roman" w:hAnsi="Arial" w:cs="Arial"/>
                <w:kern w:val="0"/>
                <w14:ligatures w14:val="none"/>
              </w:rPr>
            </w:pPr>
          </w:p>
          <w:p w14:paraId="6B6729B9" w14:textId="77777777" w:rsidR="00A63605" w:rsidRDefault="00A63605" w:rsidP="002B588A">
            <w:pPr>
              <w:spacing w:after="0" w:line="240" w:lineRule="auto"/>
              <w:jc w:val="both"/>
              <w:rPr>
                <w:rFonts w:ascii="Arial" w:eastAsia="Times New Roman" w:hAnsi="Arial" w:cs="Arial"/>
                <w:kern w:val="0"/>
                <w14:ligatures w14:val="none"/>
              </w:rPr>
            </w:pPr>
          </w:p>
          <w:p w14:paraId="15FE7236" w14:textId="77777777" w:rsidR="00A63605" w:rsidRDefault="00A63605" w:rsidP="002B588A">
            <w:pPr>
              <w:spacing w:after="0" w:line="240" w:lineRule="auto"/>
              <w:jc w:val="both"/>
              <w:rPr>
                <w:rFonts w:ascii="Arial" w:eastAsia="Times New Roman" w:hAnsi="Arial" w:cs="Arial"/>
                <w:kern w:val="0"/>
                <w14:ligatures w14:val="none"/>
              </w:rPr>
            </w:pPr>
          </w:p>
          <w:p w14:paraId="360A9BDF" w14:textId="77777777" w:rsidR="00A63605" w:rsidRDefault="00A63605" w:rsidP="002B588A">
            <w:pPr>
              <w:spacing w:after="0" w:line="240" w:lineRule="auto"/>
              <w:jc w:val="both"/>
              <w:rPr>
                <w:rFonts w:ascii="Arial" w:eastAsia="Times New Roman" w:hAnsi="Arial" w:cs="Arial"/>
                <w:kern w:val="0"/>
                <w14:ligatures w14:val="none"/>
              </w:rPr>
            </w:pPr>
          </w:p>
          <w:p w14:paraId="63031DD8" w14:textId="593FD05E"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FSC Bypass from Block 1 shall be included in Event List.</w:t>
            </w:r>
          </w:p>
        </w:tc>
      </w:tr>
      <w:tr w:rsidR="00830A50" w:rsidRPr="00830A50" w14:paraId="01FE7CFA" w14:textId="77777777" w:rsidTr="00A63605">
        <w:trPr>
          <w:trHeight w:val="692"/>
        </w:trPr>
        <w:tc>
          <w:tcPr>
            <w:tcW w:w="619" w:type="dxa"/>
            <w:tcBorders>
              <w:top w:val="nil"/>
              <w:left w:val="single" w:sz="4" w:space="0" w:color="auto"/>
              <w:bottom w:val="single" w:sz="4" w:space="0" w:color="auto"/>
              <w:right w:val="single" w:sz="4" w:space="0" w:color="auto"/>
            </w:tcBorders>
            <w:hideMark/>
          </w:tcPr>
          <w:p w14:paraId="612EBD2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10</w:t>
            </w:r>
          </w:p>
        </w:tc>
        <w:tc>
          <w:tcPr>
            <w:tcW w:w="1098" w:type="dxa"/>
            <w:tcBorders>
              <w:top w:val="nil"/>
              <w:left w:val="nil"/>
              <w:bottom w:val="single" w:sz="4" w:space="0" w:color="auto"/>
              <w:right w:val="single" w:sz="4" w:space="0" w:color="auto"/>
            </w:tcBorders>
            <w:hideMark/>
          </w:tcPr>
          <w:p w14:paraId="591B4AE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715293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Scope of Work</w:t>
            </w:r>
          </w:p>
        </w:tc>
        <w:tc>
          <w:tcPr>
            <w:tcW w:w="2749" w:type="dxa"/>
            <w:tcBorders>
              <w:top w:val="nil"/>
              <w:left w:val="nil"/>
              <w:bottom w:val="single" w:sz="4" w:space="0" w:color="auto"/>
              <w:right w:val="single" w:sz="4" w:space="0" w:color="auto"/>
            </w:tcBorders>
            <w:hideMark/>
          </w:tcPr>
          <w:p w14:paraId="51DA8CF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27. ...Monitoring of employer AC Yard (Converter station East side and South side) is also to be integrated for run up/runback control as well as display in SCADA System.</w:t>
            </w:r>
          </w:p>
        </w:tc>
        <w:tc>
          <w:tcPr>
            <w:tcW w:w="2970" w:type="dxa"/>
            <w:tcBorders>
              <w:top w:val="nil"/>
              <w:left w:val="nil"/>
              <w:bottom w:val="single" w:sz="4" w:space="0" w:color="auto"/>
              <w:right w:val="single" w:sz="4" w:space="0" w:color="auto"/>
            </w:tcBorders>
            <w:hideMark/>
          </w:tcPr>
          <w:p w14:paraId="485E370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Bidder understands that implementation of Last Line and Last Breaker logic is included in its scope.</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Bidder understands that interfacing of all field signals from AC Yards of Block-1 &amp; Block-2 for implementing the Last Line and Last Breaker logic is included in its scope.</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3. Employer is requested to clarify whether any signals are required from Block-1 for interfacing to Block-2 for the purpose of integrated runup / runback control and/or last line / last breaker logic.</w:t>
            </w:r>
          </w:p>
        </w:tc>
        <w:tc>
          <w:tcPr>
            <w:tcW w:w="4410" w:type="dxa"/>
            <w:tcBorders>
              <w:top w:val="nil"/>
              <w:left w:val="nil"/>
              <w:bottom w:val="single" w:sz="4" w:space="0" w:color="auto"/>
              <w:right w:val="single" w:sz="8" w:space="0" w:color="auto"/>
            </w:tcBorders>
            <w:hideMark/>
          </w:tcPr>
          <w:p w14:paraId="41669D67" w14:textId="55956242" w:rsidR="00A63605"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Bidder's understanding is correct and is in line with requirements of T.S.</w:t>
            </w:r>
            <w:r w:rsidRPr="00830A50">
              <w:rPr>
                <w:rFonts w:ascii="Arial" w:eastAsia="Times New Roman" w:hAnsi="Arial" w:cs="Arial"/>
                <w:kern w:val="0"/>
                <w14:ligatures w14:val="none"/>
              </w:rPr>
              <w:br/>
            </w:r>
          </w:p>
          <w:p w14:paraId="637A18FF" w14:textId="77777777" w:rsidR="00A63605" w:rsidRDefault="00A63605" w:rsidP="002B588A">
            <w:pPr>
              <w:spacing w:after="0" w:line="240" w:lineRule="auto"/>
              <w:jc w:val="both"/>
              <w:rPr>
                <w:rFonts w:ascii="Arial" w:eastAsia="Times New Roman" w:hAnsi="Arial" w:cs="Arial"/>
                <w:kern w:val="0"/>
                <w14:ligatures w14:val="none"/>
              </w:rPr>
            </w:pPr>
          </w:p>
          <w:p w14:paraId="37DFFF26" w14:textId="77777777" w:rsidR="00A63605" w:rsidRDefault="00A63605" w:rsidP="002B588A">
            <w:pPr>
              <w:spacing w:after="0" w:line="240" w:lineRule="auto"/>
              <w:jc w:val="both"/>
              <w:rPr>
                <w:rFonts w:ascii="Arial" w:eastAsia="Times New Roman" w:hAnsi="Arial" w:cs="Arial"/>
                <w:kern w:val="0"/>
                <w14:ligatures w14:val="none"/>
              </w:rPr>
            </w:pPr>
          </w:p>
          <w:p w14:paraId="2E7E5A72" w14:textId="77777777" w:rsidR="00A63605" w:rsidRDefault="00A63605" w:rsidP="002B588A">
            <w:pPr>
              <w:spacing w:after="0" w:line="240" w:lineRule="auto"/>
              <w:jc w:val="both"/>
              <w:rPr>
                <w:rFonts w:ascii="Arial" w:eastAsia="Times New Roman" w:hAnsi="Arial" w:cs="Arial"/>
                <w:kern w:val="0"/>
                <w14:ligatures w14:val="none"/>
              </w:rPr>
            </w:pPr>
          </w:p>
          <w:p w14:paraId="02C93F90" w14:textId="6ECA0E55" w:rsidR="00A63605"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Bidder's understanding is correct and is in line with requirements of T.S.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505288B4" w14:textId="77777777" w:rsidR="00A63605" w:rsidRDefault="00A63605" w:rsidP="002B588A">
            <w:pPr>
              <w:spacing w:after="0" w:line="240" w:lineRule="auto"/>
              <w:jc w:val="both"/>
              <w:rPr>
                <w:rFonts w:ascii="Arial" w:eastAsia="Times New Roman" w:hAnsi="Arial" w:cs="Arial"/>
                <w:kern w:val="0"/>
                <w14:ligatures w14:val="none"/>
              </w:rPr>
            </w:pPr>
          </w:p>
          <w:p w14:paraId="5C72714E" w14:textId="77777777" w:rsidR="00A63605" w:rsidRDefault="00A63605" w:rsidP="002B588A">
            <w:pPr>
              <w:spacing w:after="0" w:line="240" w:lineRule="auto"/>
              <w:jc w:val="both"/>
              <w:rPr>
                <w:rFonts w:ascii="Arial" w:eastAsia="Times New Roman" w:hAnsi="Arial" w:cs="Arial"/>
                <w:kern w:val="0"/>
                <w14:ligatures w14:val="none"/>
              </w:rPr>
            </w:pPr>
          </w:p>
          <w:p w14:paraId="7E227894" w14:textId="77777777" w:rsidR="00A63605" w:rsidRDefault="00A63605" w:rsidP="002B588A">
            <w:pPr>
              <w:spacing w:after="0" w:line="240" w:lineRule="auto"/>
              <w:jc w:val="both"/>
              <w:rPr>
                <w:rFonts w:ascii="Arial" w:eastAsia="Times New Roman" w:hAnsi="Arial" w:cs="Arial"/>
                <w:kern w:val="0"/>
                <w14:ligatures w14:val="none"/>
              </w:rPr>
            </w:pPr>
          </w:p>
          <w:p w14:paraId="33D986A2" w14:textId="77777777" w:rsidR="00A63605" w:rsidRDefault="00A63605" w:rsidP="002B588A">
            <w:pPr>
              <w:spacing w:after="0" w:line="240" w:lineRule="auto"/>
              <w:jc w:val="both"/>
              <w:rPr>
                <w:rFonts w:ascii="Arial" w:eastAsia="Times New Roman" w:hAnsi="Arial" w:cs="Arial"/>
                <w:kern w:val="0"/>
                <w14:ligatures w14:val="none"/>
              </w:rPr>
            </w:pPr>
          </w:p>
          <w:p w14:paraId="617288FF" w14:textId="5D05E5E5"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t>3</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Kindly refer clause 22 (</w:t>
            </w:r>
            <w:proofErr w:type="spellStart"/>
            <w:r w:rsidRPr="00830A50">
              <w:rPr>
                <w:rFonts w:ascii="Arial" w:eastAsia="Times New Roman" w:hAnsi="Arial" w:cs="Arial"/>
                <w:kern w:val="0"/>
                <w14:ligatures w14:val="none"/>
              </w:rPr>
              <w:t>ammended</w:t>
            </w:r>
            <w:proofErr w:type="spellEnd"/>
            <w:r w:rsidRPr="00830A50">
              <w:rPr>
                <w:rFonts w:ascii="Arial" w:eastAsia="Times New Roman" w:hAnsi="Arial" w:cs="Arial"/>
                <w:kern w:val="0"/>
                <w14:ligatures w14:val="none"/>
              </w:rPr>
              <w:t>), 24 &amp; 27 of T.S., Section Project, Clause 1.2 regarding present interface requirement.</w:t>
            </w:r>
          </w:p>
        </w:tc>
      </w:tr>
      <w:tr w:rsidR="00830A50" w:rsidRPr="00830A50" w14:paraId="391C36BC" w14:textId="77777777" w:rsidTr="00830A50">
        <w:trPr>
          <w:trHeight w:val="1500"/>
        </w:trPr>
        <w:tc>
          <w:tcPr>
            <w:tcW w:w="619" w:type="dxa"/>
            <w:tcBorders>
              <w:top w:val="nil"/>
              <w:left w:val="single" w:sz="4" w:space="0" w:color="auto"/>
              <w:bottom w:val="single" w:sz="4" w:space="0" w:color="auto"/>
              <w:right w:val="single" w:sz="4" w:space="0" w:color="auto"/>
            </w:tcBorders>
            <w:hideMark/>
          </w:tcPr>
          <w:p w14:paraId="1B0D2A3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11</w:t>
            </w:r>
          </w:p>
        </w:tc>
        <w:tc>
          <w:tcPr>
            <w:tcW w:w="1098" w:type="dxa"/>
            <w:tcBorders>
              <w:top w:val="nil"/>
              <w:left w:val="nil"/>
              <w:bottom w:val="single" w:sz="4" w:space="0" w:color="auto"/>
              <w:right w:val="single" w:sz="4" w:space="0" w:color="auto"/>
            </w:tcBorders>
            <w:hideMark/>
          </w:tcPr>
          <w:p w14:paraId="631A081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8B5C92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1.3.1</w:t>
            </w:r>
          </w:p>
        </w:tc>
        <w:tc>
          <w:tcPr>
            <w:tcW w:w="2749" w:type="dxa"/>
            <w:tcBorders>
              <w:top w:val="nil"/>
              <w:left w:val="nil"/>
              <w:bottom w:val="single" w:sz="4" w:space="0" w:color="auto"/>
              <w:right w:val="single" w:sz="4" w:space="0" w:color="auto"/>
            </w:tcBorders>
            <w:hideMark/>
          </w:tcPr>
          <w:p w14:paraId="70F2B2B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Real Time Digital Simulator and HVDC C&amp;P Replica supply is not part of present scope. </w:t>
            </w:r>
          </w:p>
        </w:tc>
        <w:tc>
          <w:tcPr>
            <w:tcW w:w="2970" w:type="dxa"/>
            <w:tcBorders>
              <w:top w:val="nil"/>
              <w:left w:val="nil"/>
              <w:bottom w:val="single" w:sz="4" w:space="0" w:color="auto"/>
              <w:right w:val="single" w:sz="4" w:space="0" w:color="auto"/>
            </w:tcBorders>
            <w:hideMark/>
          </w:tcPr>
          <w:p w14:paraId="29BFC0E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Since the Employer intends to undertake refurbishment of Block-II at a later date, it may be beneficial to have the C&amp;P Replica of Block-I available with the Employer for testing integrated operation of Block-I &amp; Block-II in future.</w:t>
            </w:r>
          </w:p>
        </w:tc>
        <w:tc>
          <w:tcPr>
            <w:tcW w:w="4410" w:type="dxa"/>
            <w:tcBorders>
              <w:top w:val="nil"/>
              <w:left w:val="nil"/>
              <w:bottom w:val="single" w:sz="4" w:space="0" w:color="auto"/>
              <w:right w:val="single" w:sz="8" w:space="0" w:color="auto"/>
            </w:tcBorders>
            <w:hideMark/>
          </w:tcPr>
          <w:p w14:paraId="3C58E37E"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Real Time Digital Simulator and HVDC C&amp;P Replica supply is </w:t>
            </w:r>
            <w:r w:rsidRPr="00830A50">
              <w:rPr>
                <w:rFonts w:ascii="Arial" w:eastAsia="Times New Roman" w:hAnsi="Arial" w:cs="Arial"/>
                <w:b/>
                <w:bCs/>
                <w:kern w:val="0"/>
                <w14:ligatures w14:val="none"/>
              </w:rPr>
              <w:t>not</w:t>
            </w:r>
            <w:r w:rsidRPr="00830A50">
              <w:rPr>
                <w:rFonts w:ascii="Arial" w:eastAsia="Times New Roman" w:hAnsi="Arial" w:cs="Arial"/>
                <w:kern w:val="0"/>
                <w14:ligatures w14:val="none"/>
              </w:rPr>
              <w:t xml:space="preserve"> part of present scope of works. </w:t>
            </w:r>
          </w:p>
        </w:tc>
      </w:tr>
      <w:tr w:rsidR="00830A50" w:rsidRPr="00830A50" w14:paraId="50BCEE0E" w14:textId="77777777" w:rsidTr="00830A50">
        <w:trPr>
          <w:trHeight w:val="2100"/>
        </w:trPr>
        <w:tc>
          <w:tcPr>
            <w:tcW w:w="619" w:type="dxa"/>
            <w:tcBorders>
              <w:top w:val="nil"/>
              <w:left w:val="single" w:sz="4" w:space="0" w:color="auto"/>
              <w:bottom w:val="single" w:sz="4" w:space="0" w:color="auto"/>
              <w:right w:val="single" w:sz="4" w:space="0" w:color="auto"/>
            </w:tcBorders>
            <w:hideMark/>
          </w:tcPr>
          <w:p w14:paraId="0A6C9B9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12</w:t>
            </w:r>
          </w:p>
        </w:tc>
        <w:tc>
          <w:tcPr>
            <w:tcW w:w="1098" w:type="dxa"/>
            <w:tcBorders>
              <w:top w:val="nil"/>
              <w:left w:val="nil"/>
              <w:bottom w:val="single" w:sz="4" w:space="0" w:color="auto"/>
              <w:right w:val="single" w:sz="4" w:space="0" w:color="auto"/>
            </w:tcBorders>
            <w:hideMark/>
          </w:tcPr>
          <w:p w14:paraId="0399F32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4111BD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1.3.1</w:t>
            </w:r>
          </w:p>
        </w:tc>
        <w:tc>
          <w:tcPr>
            <w:tcW w:w="2749" w:type="dxa"/>
            <w:tcBorders>
              <w:top w:val="nil"/>
              <w:left w:val="nil"/>
              <w:bottom w:val="single" w:sz="4" w:space="0" w:color="auto"/>
              <w:right w:val="single" w:sz="4" w:space="0" w:color="auto"/>
            </w:tcBorders>
            <w:hideMark/>
          </w:tcPr>
          <w:p w14:paraId="5F65112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engineering to be performed by the Contractor shall include, but not be limited to, the following items as detailed further in the Specification:</w:t>
            </w:r>
            <w:r w:rsidRPr="00830A50">
              <w:rPr>
                <w:rFonts w:ascii="Arial" w:eastAsia="Times New Roman" w:hAnsi="Arial" w:cs="Arial"/>
                <w:kern w:val="0"/>
                <w14:ligatures w14:val="none"/>
              </w:rPr>
              <w:br/>
              <w:t>…</w:t>
            </w:r>
          </w:p>
        </w:tc>
        <w:tc>
          <w:tcPr>
            <w:tcW w:w="2970" w:type="dxa"/>
            <w:tcBorders>
              <w:top w:val="nil"/>
              <w:left w:val="nil"/>
              <w:bottom w:val="single" w:sz="4" w:space="0" w:color="auto"/>
              <w:right w:val="single" w:sz="4" w:space="0" w:color="auto"/>
            </w:tcBorders>
            <w:hideMark/>
          </w:tcPr>
          <w:p w14:paraId="43507C3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Bidder understands that the scope of system studies shall </w:t>
            </w:r>
            <w:proofErr w:type="gramStart"/>
            <w:r w:rsidRPr="00830A50">
              <w:rPr>
                <w:rFonts w:ascii="Arial" w:eastAsia="Times New Roman" w:hAnsi="Arial" w:cs="Arial"/>
                <w:kern w:val="0"/>
                <w14:ligatures w14:val="none"/>
              </w:rPr>
              <w:t>take into account</w:t>
            </w:r>
            <w:proofErr w:type="gramEnd"/>
            <w:r w:rsidRPr="00830A50">
              <w:rPr>
                <w:rFonts w:ascii="Arial" w:eastAsia="Times New Roman" w:hAnsi="Arial" w:cs="Arial"/>
                <w:kern w:val="0"/>
                <w14:ligatures w14:val="none"/>
              </w:rPr>
              <w:t xml:space="preserve"> interaction with all nearby power system elements e.g. HVDCs, FSCs, STATCOMs, IBRs, generators, etc. Employer is requested to provide the list of existing elements as well as future elements so that Bidders may consider appropriately in scope.</w:t>
            </w:r>
          </w:p>
        </w:tc>
        <w:tc>
          <w:tcPr>
            <w:tcW w:w="4410" w:type="dxa"/>
            <w:tcBorders>
              <w:top w:val="nil"/>
              <w:left w:val="nil"/>
              <w:bottom w:val="single" w:sz="4" w:space="0" w:color="auto"/>
              <w:right w:val="single" w:sz="8" w:space="0" w:color="auto"/>
            </w:tcBorders>
            <w:hideMark/>
          </w:tcPr>
          <w:p w14:paraId="01B9D21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List of existing elements shall be provided to successful bidder within two months of award.</w:t>
            </w:r>
          </w:p>
        </w:tc>
      </w:tr>
      <w:tr w:rsidR="00830A50" w:rsidRPr="00830A50" w14:paraId="73116257" w14:textId="77777777" w:rsidTr="00830A50">
        <w:trPr>
          <w:trHeight w:val="2700"/>
        </w:trPr>
        <w:tc>
          <w:tcPr>
            <w:tcW w:w="619" w:type="dxa"/>
            <w:tcBorders>
              <w:top w:val="nil"/>
              <w:left w:val="single" w:sz="4" w:space="0" w:color="auto"/>
              <w:bottom w:val="single" w:sz="4" w:space="0" w:color="auto"/>
              <w:right w:val="single" w:sz="4" w:space="0" w:color="auto"/>
            </w:tcBorders>
            <w:hideMark/>
          </w:tcPr>
          <w:p w14:paraId="7B05700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13</w:t>
            </w:r>
          </w:p>
        </w:tc>
        <w:tc>
          <w:tcPr>
            <w:tcW w:w="1098" w:type="dxa"/>
            <w:tcBorders>
              <w:top w:val="nil"/>
              <w:left w:val="nil"/>
              <w:bottom w:val="single" w:sz="4" w:space="0" w:color="auto"/>
              <w:right w:val="single" w:sz="4" w:space="0" w:color="auto"/>
            </w:tcBorders>
            <w:hideMark/>
          </w:tcPr>
          <w:p w14:paraId="1AA8487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4F1ABD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1.3.1</w:t>
            </w:r>
          </w:p>
        </w:tc>
        <w:tc>
          <w:tcPr>
            <w:tcW w:w="2749" w:type="dxa"/>
            <w:tcBorders>
              <w:top w:val="nil"/>
              <w:left w:val="nil"/>
              <w:bottom w:val="single" w:sz="4" w:space="0" w:color="auto"/>
              <w:right w:val="single" w:sz="4" w:space="0" w:color="auto"/>
            </w:tcBorders>
            <w:hideMark/>
          </w:tcPr>
          <w:p w14:paraId="065B2FEE"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e) Studies to ensure and demonstrate that the nearby generators including those at </w:t>
            </w:r>
            <w:proofErr w:type="spellStart"/>
            <w:r w:rsidRPr="00830A50">
              <w:rPr>
                <w:rFonts w:ascii="Arial" w:eastAsia="Times New Roman" w:hAnsi="Arial" w:cs="Arial"/>
                <w:kern w:val="0"/>
                <w14:ligatures w14:val="none"/>
              </w:rPr>
              <w:t>Rengali</w:t>
            </w:r>
            <w:proofErr w:type="spellEnd"/>
            <w:r w:rsidRPr="00830A50">
              <w:rPr>
                <w:rFonts w:ascii="Arial" w:eastAsia="Times New Roman" w:hAnsi="Arial" w:cs="Arial"/>
                <w:kern w:val="0"/>
                <w14:ligatures w14:val="none"/>
              </w:rPr>
              <w:t xml:space="preserve"> and </w:t>
            </w:r>
            <w:proofErr w:type="spellStart"/>
            <w:r w:rsidRPr="00830A50">
              <w:rPr>
                <w:rFonts w:ascii="Arial" w:eastAsia="Times New Roman" w:hAnsi="Arial" w:cs="Arial"/>
                <w:kern w:val="0"/>
                <w14:ligatures w14:val="none"/>
              </w:rPr>
              <w:t>Indhrawati</w:t>
            </w:r>
            <w:proofErr w:type="spellEnd"/>
            <w:r w:rsidRPr="00830A50">
              <w:rPr>
                <w:rFonts w:ascii="Arial" w:eastAsia="Times New Roman" w:hAnsi="Arial" w:cs="Arial"/>
                <w:kern w:val="0"/>
                <w14:ligatures w14:val="none"/>
              </w:rPr>
              <w:t xml:space="preserve"> in Eastern grid and NTPC Simhadri in Southern grid shall not be adversely affected by the HVDC system, particularly with regard to SSO/SSR and harmonic injection.</w:t>
            </w:r>
          </w:p>
        </w:tc>
        <w:tc>
          <w:tcPr>
            <w:tcW w:w="2970" w:type="dxa"/>
            <w:tcBorders>
              <w:top w:val="nil"/>
              <w:left w:val="nil"/>
              <w:bottom w:val="single" w:sz="4" w:space="0" w:color="auto"/>
              <w:right w:val="single" w:sz="4" w:space="0" w:color="auto"/>
            </w:tcBorders>
            <w:hideMark/>
          </w:tcPr>
          <w:p w14:paraId="734A6D7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Besides the named generators at </w:t>
            </w:r>
            <w:proofErr w:type="spellStart"/>
            <w:r w:rsidRPr="00830A50">
              <w:rPr>
                <w:rFonts w:ascii="Arial" w:eastAsia="Times New Roman" w:hAnsi="Arial" w:cs="Arial"/>
                <w:kern w:val="0"/>
                <w14:ligatures w14:val="none"/>
              </w:rPr>
              <w:t>Rengali</w:t>
            </w:r>
            <w:proofErr w:type="spellEnd"/>
            <w:r w:rsidRPr="00830A50">
              <w:rPr>
                <w:rFonts w:ascii="Arial" w:eastAsia="Times New Roman" w:hAnsi="Arial" w:cs="Arial"/>
                <w:kern w:val="0"/>
                <w14:ligatures w14:val="none"/>
              </w:rPr>
              <w:t xml:space="preserve">, </w:t>
            </w:r>
            <w:proofErr w:type="spellStart"/>
            <w:r w:rsidRPr="00830A50">
              <w:rPr>
                <w:rFonts w:ascii="Arial" w:eastAsia="Times New Roman" w:hAnsi="Arial" w:cs="Arial"/>
                <w:kern w:val="0"/>
                <w14:ligatures w14:val="none"/>
              </w:rPr>
              <w:t>Indhrawati</w:t>
            </w:r>
            <w:proofErr w:type="spellEnd"/>
            <w:r w:rsidRPr="00830A50">
              <w:rPr>
                <w:rFonts w:ascii="Arial" w:eastAsia="Times New Roman" w:hAnsi="Arial" w:cs="Arial"/>
                <w:kern w:val="0"/>
                <w14:ligatures w14:val="none"/>
              </w:rPr>
              <w:t xml:space="preserve"> and NTPC Simhadri, Bidders understands the </w:t>
            </w:r>
            <w:proofErr w:type="spellStart"/>
            <w:r w:rsidRPr="00830A50">
              <w:rPr>
                <w:rFonts w:ascii="Arial" w:eastAsia="Times New Roman" w:hAnsi="Arial" w:cs="Arial"/>
                <w:kern w:val="0"/>
                <w14:ligatures w14:val="none"/>
              </w:rPr>
              <w:t>the</w:t>
            </w:r>
            <w:proofErr w:type="spellEnd"/>
            <w:r w:rsidRPr="00830A50">
              <w:rPr>
                <w:rFonts w:ascii="Arial" w:eastAsia="Times New Roman" w:hAnsi="Arial" w:cs="Arial"/>
                <w:kern w:val="0"/>
                <w14:ligatures w14:val="none"/>
              </w:rPr>
              <w:t xml:space="preserve"> scope of studies includes any other nearby generators and/or IBRs.</w:t>
            </w:r>
          </w:p>
        </w:tc>
        <w:tc>
          <w:tcPr>
            <w:tcW w:w="4410" w:type="dxa"/>
            <w:tcBorders>
              <w:top w:val="nil"/>
              <w:left w:val="nil"/>
              <w:bottom w:val="single" w:sz="4" w:space="0" w:color="auto"/>
              <w:right w:val="single" w:sz="8" w:space="0" w:color="auto"/>
            </w:tcBorders>
            <w:hideMark/>
          </w:tcPr>
          <w:p w14:paraId="09573ED0"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Bidder's understanding is correct. Further details shall be provided to successful bidder within two months of award.</w:t>
            </w:r>
          </w:p>
        </w:tc>
      </w:tr>
      <w:tr w:rsidR="00830A50" w:rsidRPr="00830A50" w14:paraId="2D516CF6" w14:textId="77777777" w:rsidTr="00830A50">
        <w:trPr>
          <w:trHeight w:val="2100"/>
        </w:trPr>
        <w:tc>
          <w:tcPr>
            <w:tcW w:w="619" w:type="dxa"/>
            <w:tcBorders>
              <w:top w:val="nil"/>
              <w:left w:val="single" w:sz="4" w:space="0" w:color="auto"/>
              <w:bottom w:val="single" w:sz="4" w:space="0" w:color="auto"/>
              <w:right w:val="single" w:sz="4" w:space="0" w:color="auto"/>
            </w:tcBorders>
            <w:hideMark/>
          </w:tcPr>
          <w:p w14:paraId="7CF686F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14</w:t>
            </w:r>
          </w:p>
        </w:tc>
        <w:tc>
          <w:tcPr>
            <w:tcW w:w="1098" w:type="dxa"/>
            <w:tcBorders>
              <w:top w:val="nil"/>
              <w:left w:val="nil"/>
              <w:bottom w:val="single" w:sz="4" w:space="0" w:color="auto"/>
              <w:right w:val="single" w:sz="4" w:space="0" w:color="auto"/>
            </w:tcBorders>
            <w:hideMark/>
          </w:tcPr>
          <w:p w14:paraId="18A45FD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4FC7D4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1.3.1</w:t>
            </w:r>
          </w:p>
        </w:tc>
        <w:tc>
          <w:tcPr>
            <w:tcW w:w="2749" w:type="dxa"/>
            <w:tcBorders>
              <w:top w:val="nil"/>
              <w:left w:val="nil"/>
              <w:bottom w:val="single" w:sz="4" w:space="0" w:color="auto"/>
              <w:right w:val="single" w:sz="4" w:space="0" w:color="auto"/>
            </w:tcBorders>
            <w:hideMark/>
          </w:tcPr>
          <w:p w14:paraId="15603C3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 ...studies for integration of the HVDC system in to the existing HVDC/HVAC system…</w:t>
            </w:r>
          </w:p>
        </w:tc>
        <w:tc>
          <w:tcPr>
            <w:tcW w:w="2970" w:type="dxa"/>
            <w:tcBorders>
              <w:top w:val="nil"/>
              <w:left w:val="nil"/>
              <w:bottom w:val="single" w:sz="4" w:space="0" w:color="auto"/>
              <w:right w:val="single" w:sz="4" w:space="0" w:color="auto"/>
            </w:tcBorders>
            <w:hideMark/>
          </w:tcPr>
          <w:p w14:paraId="27F3791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Bidder understands that the scope of system studies shall </w:t>
            </w:r>
            <w:proofErr w:type="gramStart"/>
            <w:r w:rsidRPr="00830A50">
              <w:rPr>
                <w:rFonts w:ascii="Arial" w:eastAsia="Times New Roman" w:hAnsi="Arial" w:cs="Arial"/>
                <w:kern w:val="0"/>
                <w14:ligatures w14:val="none"/>
              </w:rPr>
              <w:t>take into account</w:t>
            </w:r>
            <w:proofErr w:type="gramEnd"/>
            <w:r w:rsidRPr="00830A50">
              <w:rPr>
                <w:rFonts w:ascii="Arial" w:eastAsia="Times New Roman" w:hAnsi="Arial" w:cs="Arial"/>
                <w:kern w:val="0"/>
                <w14:ligatures w14:val="none"/>
              </w:rPr>
              <w:t xml:space="preserve"> interaction with all nearby power system elements e.g. HVDCs, FSCs, STATCOMs, IBRs, generators, etc. Employer is requested to provide the list of existing elements as well as future elements so that Bidders may consider appropriately in scope.</w:t>
            </w:r>
          </w:p>
        </w:tc>
        <w:tc>
          <w:tcPr>
            <w:tcW w:w="4410" w:type="dxa"/>
            <w:tcBorders>
              <w:top w:val="nil"/>
              <w:left w:val="nil"/>
              <w:bottom w:val="single" w:sz="4" w:space="0" w:color="auto"/>
              <w:right w:val="single" w:sz="8" w:space="0" w:color="auto"/>
            </w:tcBorders>
            <w:hideMark/>
          </w:tcPr>
          <w:p w14:paraId="4278BF5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Bidder's understanding is correct. Further details shall be provided to successful bidder within two months of award.</w:t>
            </w:r>
          </w:p>
        </w:tc>
      </w:tr>
      <w:tr w:rsidR="00830A50" w:rsidRPr="00830A50" w14:paraId="56D1553B" w14:textId="77777777" w:rsidTr="00830A50">
        <w:trPr>
          <w:trHeight w:val="1800"/>
        </w:trPr>
        <w:tc>
          <w:tcPr>
            <w:tcW w:w="619" w:type="dxa"/>
            <w:tcBorders>
              <w:top w:val="nil"/>
              <w:left w:val="single" w:sz="4" w:space="0" w:color="auto"/>
              <w:bottom w:val="single" w:sz="4" w:space="0" w:color="auto"/>
              <w:right w:val="single" w:sz="4" w:space="0" w:color="auto"/>
            </w:tcBorders>
            <w:hideMark/>
          </w:tcPr>
          <w:p w14:paraId="27CDD29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15</w:t>
            </w:r>
          </w:p>
        </w:tc>
        <w:tc>
          <w:tcPr>
            <w:tcW w:w="1098" w:type="dxa"/>
            <w:tcBorders>
              <w:top w:val="nil"/>
              <w:left w:val="nil"/>
              <w:bottom w:val="single" w:sz="4" w:space="0" w:color="auto"/>
              <w:right w:val="single" w:sz="4" w:space="0" w:color="auto"/>
            </w:tcBorders>
            <w:hideMark/>
          </w:tcPr>
          <w:p w14:paraId="1E15A22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EFBB40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1.3.3</w:t>
            </w:r>
          </w:p>
        </w:tc>
        <w:tc>
          <w:tcPr>
            <w:tcW w:w="2749" w:type="dxa"/>
            <w:tcBorders>
              <w:top w:val="nil"/>
              <w:left w:val="nil"/>
              <w:bottom w:val="single" w:sz="4" w:space="0" w:color="auto"/>
              <w:right w:val="single" w:sz="4" w:space="0" w:color="auto"/>
            </w:tcBorders>
            <w:hideMark/>
          </w:tcPr>
          <w:p w14:paraId="59371B6E"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equipment to be designed, manufactured, tested, supplied, installed and commissioned by the Contractor in accordance with the specification shall include the items as specified in 1.2.a) above.</w:t>
            </w:r>
          </w:p>
        </w:tc>
        <w:tc>
          <w:tcPr>
            <w:tcW w:w="2970" w:type="dxa"/>
            <w:tcBorders>
              <w:top w:val="nil"/>
              <w:left w:val="nil"/>
              <w:bottom w:val="single" w:sz="4" w:space="0" w:color="auto"/>
              <w:right w:val="single" w:sz="4" w:space="0" w:color="auto"/>
            </w:tcBorders>
            <w:hideMark/>
          </w:tcPr>
          <w:p w14:paraId="32243A7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Clause 1.2.a) could not be found under Chapter-1.  Employer is requested to check the clause numbering and amend Chapter-1 suitably to avoid conflicts / misunderstandings.</w:t>
            </w:r>
          </w:p>
        </w:tc>
        <w:tc>
          <w:tcPr>
            <w:tcW w:w="4410" w:type="dxa"/>
            <w:tcBorders>
              <w:top w:val="nil"/>
              <w:left w:val="nil"/>
              <w:bottom w:val="single" w:sz="4" w:space="0" w:color="auto"/>
              <w:right w:val="single" w:sz="8" w:space="0" w:color="auto"/>
            </w:tcBorders>
            <w:hideMark/>
          </w:tcPr>
          <w:p w14:paraId="32E358C5" w14:textId="39E3E2A5"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w:t>
            </w:r>
          </w:p>
        </w:tc>
      </w:tr>
      <w:tr w:rsidR="00830A50" w:rsidRPr="00830A50" w14:paraId="6E4EDA2A" w14:textId="77777777" w:rsidTr="007D1D41">
        <w:trPr>
          <w:trHeight w:val="1952"/>
        </w:trPr>
        <w:tc>
          <w:tcPr>
            <w:tcW w:w="619" w:type="dxa"/>
            <w:tcBorders>
              <w:top w:val="nil"/>
              <w:left w:val="single" w:sz="4" w:space="0" w:color="auto"/>
              <w:bottom w:val="single" w:sz="4" w:space="0" w:color="auto"/>
              <w:right w:val="single" w:sz="4" w:space="0" w:color="auto"/>
            </w:tcBorders>
            <w:hideMark/>
          </w:tcPr>
          <w:p w14:paraId="37BFA63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16</w:t>
            </w:r>
          </w:p>
        </w:tc>
        <w:tc>
          <w:tcPr>
            <w:tcW w:w="1098" w:type="dxa"/>
            <w:tcBorders>
              <w:top w:val="nil"/>
              <w:left w:val="nil"/>
              <w:bottom w:val="single" w:sz="4" w:space="0" w:color="auto"/>
              <w:right w:val="single" w:sz="4" w:space="0" w:color="auto"/>
            </w:tcBorders>
            <w:hideMark/>
          </w:tcPr>
          <w:p w14:paraId="4E57F6B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FA01AC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1.3.4</w:t>
            </w:r>
          </w:p>
        </w:tc>
        <w:tc>
          <w:tcPr>
            <w:tcW w:w="2749" w:type="dxa"/>
            <w:tcBorders>
              <w:top w:val="nil"/>
              <w:left w:val="nil"/>
              <w:bottom w:val="single" w:sz="4" w:space="0" w:color="auto"/>
              <w:right w:val="single" w:sz="4" w:space="0" w:color="auto"/>
            </w:tcBorders>
            <w:hideMark/>
          </w:tcPr>
          <w:p w14:paraId="5C2F1CE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 xml:space="preserve">Notwithstanding above, following broad categories shall be adhered to: </w:t>
            </w:r>
            <w:r w:rsidRPr="00830A50">
              <w:rPr>
                <w:rFonts w:ascii="Arial" w:eastAsia="Times New Roman" w:hAnsi="Arial" w:cs="Arial"/>
                <w:color w:val="000000"/>
                <w:kern w:val="0"/>
                <w14:ligatures w14:val="none"/>
              </w:rPr>
              <w:br/>
              <w:t>…</w:t>
            </w:r>
            <w:r w:rsidRPr="00830A50">
              <w:rPr>
                <w:rFonts w:ascii="Arial" w:eastAsia="Times New Roman" w:hAnsi="Arial" w:cs="Arial"/>
                <w:color w:val="000000"/>
                <w:kern w:val="0"/>
                <w14:ligatures w14:val="none"/>
              </w:rPr>
              <w:br/>
              <w:t xml:space="preserve">c) HVDC control and protection equipment, </w:t>
            </w:r>
            <w:proofErr w:type="spellStart"/>
            <w:r w:rsidRPr="00830A50">
              <w:rPr>
                <w:rFonts w:ascii="Arial" w:eastAsia="Times New Roman" w:hAnsi="Arial" w:cs="Arial"/>
                <w:color w:val="000000"/>
                <w:kern w:val="0"/>
                <w14:ligatures w14:val="none"/>
              </w:rPr>
              <w:t>fibre</w:t>
            </w:r>
            <w:proofErr w:type="spellEnd"/>
            <w:r w:rsidRPr="00830A50">
              <w:rPr>
                <w:rFonts w:ascii="Arial" w:eastAsia="Times New Roman" w:hAnsi="Arial" w:cs="Arial"/>
                <w:color w:val="000000"/>
                <w:kern w:val="0"/>
                <w14:ligatures w14:val="none"/>
              </w:rPr>
              <w:t xml:space="preserve">-optic communication equipment, power/control and </w:t>
            </w:r>
            <w:r w:rsidRPr="00830A50">
              <w:rPr>
                <w:rFonts w:ascii="Arial" w:eastAsia="Times New Roman" w:hAnsi="Arial" w:cs="Arial"/>
                <w:b/>
                <w:bCs/>
                <w:color w:val="000000"/>
                <w:kern w:val="0"/>
                <w:u w:val="single"/>
                <w14:ligatures w14:val="none"/>
              </w:rPr>
              <w:t>any other equipment not covered above (in a &amp; b</w:t>
            </w:r>
            <w:r w:rsidRPr="00830A50">
              <w:rPr>
                <w:rFonts w:ascii="Arial" w:eastAsia="Times New Roman" w:hAnsi="Arial" w:cs="Arial"/>
                <w:color w:val="000000"/>
                <w:kern w:val="0"/>
                <w14:ligatures w14:val="none"/>
              </w:rPr>
              <w:t xml:space="preserve">), tests performed within 10 years </w:t>
            </w:r>
            <w:r w:rsidRPr="00830A50">
              <w:rPr>
                <w:rFonts w:ascii="Arial" w:eastAsia="Times New Roman" w:hAnsi="Arial" w:cs="Arial"/>
                <w:b/>
                <w:bCs/>
                <w:color w:val="000000"/>
                <w:kern w:val="0"/>
                <w:u w:val="single"/>
                <w14:ligatures w14:val="none"/>
              </w:rPr>
              <w:t>for FO Cable</w:t>
            </w:r>
            <w:r w:rsidRPr="00830A50">
              <w:rPr>
                <w:rFonts w:ascii="Arial" w:eastAsia="Times New Roman" w:hAnsi="Arial" w:cs="Arial"/>
                <w:color w:val="000000"/>
                <w:kern w:val="0"/>
                <w14:ligatures w14:val="none"/>
              </w:rPr>
              <w:t xml:space="preserve"> from </w:t>
            </w:r>
            <w:r w:rsidRPr="00830A50">
              <w:rPr>
                <w:rFonts w:ascii="Arial" w:eastAsia="Times New Roman" w:hAnsi="Arial" w:cs="Arial"/>
                <w:b/>
                <w:bCs/>
                <w:color w:val="000000"/>
                <w:kern w:val="0"/>
                <w:u w:val="single"/>
                <w14:ligatures w14:val="none"/>
              </w:rPr>
              <w:t>date of bid opening</w:t>
            </w:r>
            <w:r w:rsidRPr="00830A50">
              <w:rPr>
                <w:rFonts w:ascii="Arial" w:eastAsia="Times New Roman" w:hAnsi="Arial" w:cs="Arial"/>
                <w:color w:val="000000"/>
                <w:kern w:val="0"/>
                <w14:ligatures w14:val="none"/>
              </w:rPr>
              <w:t xml:space="preserve"> shall be considered subject to condition that either the type tests were performed on the </w:t>
            </w:r>
            <w:r w:rsidRPr="00830A50">
              <w:rPr>
                <w:rFonts w:ascii="Arial" w:eastAsia="Times New Roman" w:hAnsi="Arial" w:cs="Arial"/>
                <w:color w:val="000000"/>
                <w:kern w:val="0"/>
                <w14:ligatures w14:val="none"/>
              </w:rPr>
              <w:lastRenderedPageBreak/>
              <w:t>identical equipment or performed on an equipment of same design as mentioned in para (ii) above.</w:t>
            </w:r>
          </w:p>
        </w:tc>
        <w:tc>
          <w:tcPr>
            <w:tcW w:w="2970" w:type="dxa"/>
            <w:tcBorders>
              <w:top w:val="nil"/>
              <w:left w:val="nil"/>
              <w:bottom w:val="single" w:sz="4" w:space="0" w:color="auto"/>
              <w:right w:val="single" w:sz="4" w:space="0" w:color="auto"/>
            </w:tcBorders>
            <w:hideMark/>
          </w:tcPr>
          <w:p w14:paraId="1674AC0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 xml:space="preserve">1. Bidder understands that following </w:t>
            </w:r>
            <w:proofErr w:type="gramStart"/>
            <w:r w:rsidRPr="00830A50">
              <w:rPr>
                <w:rFonts w:ascii="Arial" w:eastAsia="Times New Roman" w:hAnsi="Arial" w:cs="Arial"/>
                <w:color w:val="000000"/>
                <w:kern w:val="0"/>
                <w14:ligatures w14:val="none"/>
              </w:rPr>
              <w:t>text  is</w:t>
            </w:r>
            <w:proofErr w:type="gramEnd"/>
            <w:r w:rsidRPr="00830A50">
              <w:rPr>
                <w:rFonts w:ascii="Arial" w:eastAsia="Times New Roman" w:hAnsi="Arial" w:cs="Arial"/>
                <w:color w:val="000000"/>
                <w:kern w:val="0"/>
                <w14:ligatures w14:val="none"/>
              </w:rPr>
              <w:t xml:space="preserve"> a typographic error and needs to be deleted: </w:t>
            </w:r>
            <w:r w:rsidRPr="00830A50">
              <w:rPr>
                <w:rFonts w:ascii="Arial" w:eastAsia="Times New Roman" w:hAnsi="Arial" w:cs="Arial"/>
                <w:b/>
                <w:bCs/>
                <w:color w:val="000000"/>
                <w:kern w:val="0"/>
                <w14:ligatures w14:val="none"/>
              </w:rPr>
              <w:t>"</w:t>
            </w:r>
            <w:r w:rsidRPr="00830A50">
              <w:rPr>
                <w:rFonts w:ascii="Arial" w:eastAsia="Times New Roman" w:hAnsi="Arial" w:cs="Arial"/>
                <w:b/>
                <w:bCs/>
                <w:strike/>
                <w:color w:val="000000"/>
                <w:kern w:val="0"/>
                <w14:ligatures w14:val="none"/>
              </w:rPr>
              <w:t>for FO Cable</w:t>
            </w:r>
            <w:r w:rsidRPr="00830A50">
              <w:rPr>
                <w:rFonts w:ascii="Arial" w:eastAsia="Times New Roman" w:hAnsi="Arial" w:cs="Arial"/>
                <w:b/>
                <w:bCs/>
                <w:color w:val="000000"/>
                <w:kern w:val="0"/>
                <w14:ligatures w14:val="none"/>
              </w:rPr>
              <w:t>"</w:t>
            </w:r>
            <w:r w:rsidRPr="00830A50">
              <w:rPr>
                <w:rFonts w:ascii="Arial" w:eastAsia="Times New Roman" w:hAnsi="Arial" w:cs="Arial"/>
                <w:color w:val="000000"/>
                <w:kern w:val="0"/>
                <w14:ligatures w14:val="none"/>
              </w:rPr>
              <w:t>.</w:t>
            </w:r>
            <w:r w:rsidRPr="00830A50">
              <w:rPr>
                <w:rFonts w:ascii="Arial" w:eastAsia="Times New Roman" w:hAnsi="Arial" w:cs="Arial"/>
                <w:color w:val="000000"/>
                <w:kern w:val="0"/>
                <w14:ligatures w14:val="none"/>
              </w:rPr>
              <w:br/>
            </w:r>
            <w:r w:rsidRPr="00830A50">
              <w:rPr>
                <w:rFonts w:ascii="Arial" w:eastAsia="Times New Roman" w:hAnsi="Arial" w:cs="Arial"/>
                <w:color w:val="000000"/>
                <w:kern w:val="0"/>
                <w14:ligatures w14:val="none"/>
              </w:rPr>
              <w:br/>
              <w:t xml:space="preserve">2. There are different type testing requirements specified in sub-clauses d) &amp; e). Hence, Bidder understands that the text needs to be modified as follows: </w:t>
            </w:r>
            <w:r w:rsidRPr="00830A50">
              <w:rPr>
                <w:rFonts w:ascii="Arial" w:eastAsia="Times New Roman" w:hAnsi="Arial" w:cs="Arial"/>
                <w:b/>
                <w:bCs/>
                <w:color w:val="000000"/>
                <w:kern w:val="0"/>
                <w14:ligatures w14:val="none"/>
              </w:rPr>
              <w:t xml:space="preserve">"...any other equipment not covered </w:t>
            </w:r>
            <w:r w:rsidRPr="00830A50">
              <w:rPr>
                <w:rFonts w:ascii="Arial" w:eastAsia="Times New Roman" w:hAnsi="Arial" w:cs="Arial"/>
                <w:b/>
                <w:bCs/>
                <w:strike/>
                <w:color w:val="000000"/>
                <w:kern w:val="0"/>
                <w:u w:val="single"/>
                <w14:ligatures w14:val="none"/>
              </w:rPr>
              <w:t>above</w:t>
            </w:r>
            <w:r w:rsidRPr="00830A50">
              <w:rPr>
                <w:rFonts w:ascii="Arial" w:eastAsia="Times New Roman" w:hAnsi="Arial" w:cs="Arial"/>
                <w:b/>
                <w:bCs/>
                <w:color w:val="000000"/>
                <w:kern w:val="0"/>
                <w14:ligatures w14:val="none"/>
              </w:rPr>
              <w:t xml:space="preserve"> (in a &amp; b </w:t>
            </w:r>
            <w:r w:rsidRPr="00830A50">
              <w:rPr>
                <w:rFonts w:ascii="Arial" w:eastAsia="Times New Roman" w:hAnsi="Arial" w:cs="Arial"/>
                <w:b/>
                <w:bCs/>
                <w:color w:val="000000"/>
                <w:kern w:val="0"/>
                <w:u w:val="single"/>
                <w14:ligatures w14:val="none"/>
              </w:rPr>
              <w:t>above and d &amp; e below</w:t>
            </w:r>
            <w:proofErr w:type="gramStart"/>
            <w:r w:rsidRPr="00830A50">
              <w:rPr>
                <w:rFonts w:ascii="Arial" w:eastAsia="Times New Roman" w:hAnsi="Arial" w:cs="Arial"/>
                <w:b/>
                <w:bCs/>
                <w:color w:val="000000"/>
                <w:kern w:val="0"/>
                <w14:ligatures w14:val="none"/>
              </w:rPr>
              <w:t>)..</w:t>
            </w:r>
            <w:proofErr w:type="gramEnd"/>
            <w:r w:rsidRPr="00830A50">
              <w:rPr>
                <w:rFonts w:ascii="Arial" w:eastAsia="Times New Roman" w:hAnsi="Arial" w:cs="Arial"/>
                <w:b/>
                <w:bCs/>
                <w:color w:val="000000"/>
                <w:kern w:val="0"/>
                <w14:ligatures w14:val="none"/>
              </w:rPr>
              <w:t>"</w:t>
            </w:r>
            <w:r w:rsidRPr="00830A50">
              <w:rPr>
                <w:rFonts w:ascii="Arial" w:eastAsia="Times New Roman" w:hAnsi="Arial" w:cs="Arial"/>
                <w:color w:val="000000"/>
                <w:kern w:val="0"/>
                <w14:ligatures w14:val="none"/>
              </w:rPr>
              <w:t>.</w:t>
            </w:r>
            <w:r w:rsidRPr="00830A50">
              <w:rPr>
                <w:rFonts w:ascii="Arial" w:eastAsia="Times New Roman" w:hAnsi="Arial" w:cs="Arial"/>
                <w:color w:val="000000"/>
                <w:kern w:val="0"/>
                <w14:ligatures w14:val="none"/>
              </w:rPr>
              <w:br/>
            </w:r>
            <w:r w:rsidRPr="00830A50">
              <w:rPr>
                <w:rFonts w:ascii="Arial" w:eastAsia="Times New Roman" w:hAnsi="Arial" w:cs="Arial"/>
                <w:color w:val="000000"/>
                <w:kern w:val="0"/>
                <w14:ligatures w14:val="none"/>
              </w:rPr>
              <w:br/>
              <w:t xml:space="preserve">3. In line with sub-clause b), Bidder understands that text needs to be modified as follows: </w:t>
            </w:r>
            <w:r w:rsidRPr="00830A50">
              <w:rPr>
                <w:rFonts w:ascii="Arial" w:eastAsia="Times New Roman" w:hAnsi="Arial" w:cs="Arial"/>
                <w:b/>
                <w:bCs/>
                <w:color w:val="000000"/>
                <w:kern w:val="0"/>
                <w14:ligatures w14:val="none"/>
              </w:rPr>
              <w:lastRenderedPageBreak/>
              <w:t>"...</w:t>
            </w:r>
            <w:r w:rsidRPr="00830A50">
              <w:rPr>
                <w:rFonts w:ascii="Arial" w:eastAsia="Times New Roman" w:hAnsi="Arial" w:cs="Arial"/>
                <w:b/>
                <w:bCs/>
                <w:color w:val="000000"/>
                <w:kern w:val="0"/>
                <w:u w:val="single"/>
                <w14:ligatures w14:val="none"/>
              </w:rPr>
              <w:t>originally scheduled</w:t>
            </w:r>
            <w:r w:rsidRPr="00830A50">
              <w:rPr>
                <w:rFonts w:ascii="Arial" w:eastAsia="Times New Roman" w:hAnsi="Arial" w:cs="Arial"/>
                <w:b/>
                <w:bCs/>
                <w:color w:val="000000"/>
                <w:kern w:val="0"/>
                <w14:ligatures w14:val="none"/>
              </w:rPr>
              <w:t xml:space="preserve"> date of bid opening..."</w:t>
            </w:r>
            <w:r w:rsidRPr="00830A50">
              <w:rPr>
                <w:rFonts w:ascii="Arial" w:eastAsia="Times New Roman" w:hAnsi="Arial" w:cs="Arial"/>
                <w:color w:val="000000"/>
                <w:kern w:val="0"/>
                <w14:ligatures w14:val="none"/>
              </w:rPr>
              <w:t>.</w:t>
            </w:r>
            <w:r w:rsidRPr="00830A50">
              <w:rPr>
                <w:rFonts w:ascii="Arial" w:eastAsia="Times New Roman" w:hAnsi="Arial" w:cs="Arial"/>
                <w:color w:val="000000"/>
                <w:kern w:val="0"/>
                <w14:ligatures w14:val="none"/>
              </w:rPr>
              <w:br/>
            </w:r>
            <w:r w:rsidRPr="00830A50">
              <w:rPr>
                <w:rFonts w:ascii="Arial" w:eastAsia="Times New Roman" w:hAnsi="Arial" w:cs="Arial"/>
                <w:color w:val="000000"/>
                <w:kern w:val="0"/>
                <w14:ligatures w14:val="none"/>
              </w:rPr>
              <w:br/>
              <w:t>Employer is requested to amend the clause suitably.</w:t>
            </w:r>
          </w:p>
        </w:tc>
        <w:tc>
          <w:tcPr>
            <w:tcW w:w="4410" w:type="dxa"/>
            <w:tcBorders>
              <w:top w:val="nil"/>
              <w:left w:val="nil"/>
              <w:bottom w:val="single" w:sz="4" w:space="0" w:color="auto"/>
              <w:right w:val="single" w:sz="8" w:space="0" w:color="auto"/>
            </w:tcBorders>
            <w:hideMark/>
          </w:tcPr>
          <w:p w14:paraId="14F74CED" w14:textId="59221D94"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S.No.6</w:t>
            </w:r>
          </w:p>
        </w:tc>
      </w:tr>
      <w:tr w:rsidR="00830A50" w:rsidRPr="00830A50" w14:paraId="5AA84666" w14:textId="77777777" w:rsidTr="00830A50">
        <w:trPr>
          <w:trHeight w:val="3300"/>
        </w:trPr>
        <w:tc>
          <w:tcPr>
            <w:tcW w:w="619" w:type="dxa"/>
            <w:tcBorders>
              <w:top w:val="nil"/>
              <w:left w:val="single" w:sz="4" w:space="0" w:color="auto"/>
              <w:bottom w:val="single" w:sz="4" w:space="0" w:color="auto"/>
              <w:right w:val="single" w:sz="4" w:space="0" w:color="auto"/>
            </w:tcBorders>
            <w:hideMark/>
          </w:tcPr>
          <w:p w14:paraId="621474B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17</w:t>
            </w:r>
          </w:p>
        </w:tc>
        <w:tc>
          <w:tcPr>
            <w:tcW w:w="1098" w:type="dxa"/>
            <w:tcBorders>
              <w:top w:val="nil"/>
              <w:left w:val="nil"/>
              <w:bottom w:val="single" w:sz="4" w:space="0" w:color="auto"/>
              <w:right w:val="single" w:sz="4" w:space="0" w:color="auto"/>
            </w:tcBorders>
            <w:hideMark/>
          </w:tcPr>
          <w:p w14:paraId="45CD98D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B6C870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1.3.4</w:t>
            </w:r>
          </w:p>
        </w:tc>
        <w:tc>
          <w:tcPr>
            <w:tcW w:w="2749" w:type="dxa"/>
            <w:tcBorders>
              <w:top w:val="nil"/>
              <w:left w:val="nil"/>
              <w:bottom w:val="single" w:sz="4" w:space="0" w:color="auto"/>
              <w:right w:val="single" w:sz="4" w:space="0" w:color="auto"/>
            </w:tcBorders>
            <w:hideMark/>
          </w:tcPr>
          <w:p w14:paraId="0D860AF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In the price bid, the type test charges shall be included in the contract price and no separate type test charges shall be indicated by the bidder. Notwithstanding above, following broad categories shall be adhered to: </w:t>
            </w:r>
            <w:r w:rsidRPr="00830A50">
              <w:rPr>
                <w:rFonts w:ascii="Arial" w:eastAsia="Times New Roman" w:hAnsi="Arial" w:cs="Arial"/>
                <w:kern w:val="0"/>
                <w14:ligatures w14:val="none"/>
              </w:rPr>
              <w:br/>
              <w:t>…</w:t>
            </w:r>
          </w:p>
        </w:tc>
        <w:tc>
          <w:tcPr>
            <w:tcW w:w="2970" w:type="dxa"/>
            <w:tcBorders>
              <w:top w:val="nil"/>
              <w:left w:val="nil"/>
              <w:bottom w:val="single" w:sz="4" w:space="0" w:color="auto"/>
              <w:right w:val="single" w:sz="4" w:space="0" w:color="auto"/>
            </w:tcBorders>
            <w:hideMark/>
          </w:tcPr>
          <w:p w14:paraId="6A5F685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Type testing requirements for some equipment are not specified, e.g. valve hall earthing switches (in case new equipment supplied by Contractor), 220V and 48V battery, etc.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Bidder understands that provisions of Clause 1.3.4.c) will be applicable for such cases.  Employer is requested to specify the requirements for each equipment clearly to avoid conflicts / misunderstandings during bid costing and later during contract execution phase.</w:t>
            </w:r>
          </w:p>
        </w:tc>
        <w:tc>
          <w:tcPr>
            <w:tcW w:w="4410" w:type="dxa"/>
            <w:tcBorders>
              <w:top w:val="nil"/>
              <w:left w:val="nil"/>
              <w:bottom w:val="single" w:sz="4" w:space="0" w:color="auto"/>
              <w:right w:val="single" w:sz="8" w:space="0" w:color="auto"/>
            </w:tcBorders>
            <w:hideMark/>
          </w:tcPr>
          <w:p w14:paraId="6932BDCD" w14:textId="7CAE2736"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S.No.6</w:t>
            </w:r>
          </w:p>
        </w:tc>
      </w:tr>
      <w:tr w:rsidR="00830A50" w:rsidRPr="00830A50" w14:paraId="111AB397" w14:textId="77777777" w:rsidTr="00830A50">
        <w:trPr>
          <w:trHeight w:val="2700"/>
        </w:trPr>
        <w:tc>
          <w:tcPr>
            <w:tcW w:w="619" w:type="dxa"/>
            <w:tcBorders>
              <w:top w:val="nil"/>
              <w:left w:val="single" w:sz="4" w:space="0" w:color="auto"/>
              <w:bottom w:val="single" w:sz="4" w:space="0" w:color="auto"/>
              <w:right w:val="single" w:sz="4" w:space="0" w:color="auto"/>
            </w:tcBorders>
            <w:hideMark/>
          </w:tcPr>
          <w:p w14:paraId="04A1AA9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18</w:t>
            </w:r>
          </w:p>
        </w:tc>
        <w:tc>
          <w:tcPr>
            <w:tcW w:w="1098" w:type="dxa"/>
            <w:tcBorders>
              <w:top w:val="nil"/>
              <w:left w:val="nil"/>
              <w:bottom w:val="single" w:sz="4" w:space="0" w:color="auto"/>
              <w:right w:val="single" w:sz="4" w:space="0" w:color="auto"/>
            </w:tcBorders>
            <w:hideMark/>
          </w:tcPr>
          <w:p w14:paraId="491A668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4DB422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1.3.4</w:t>
            </w:r>
          </w:p>
        </w:tc>
        <w:tc>
          <w:tcPr>
            <w:tcW w:w="2749" w:type="dxa"/>
            <w:tcBorders>
              <w:top w:val="nil"/>
              <w:left w:val="nil"/>
              <w:bottom w:val="single" w:sz="4" w:space="0" w:color="auto"/>
              <w:right w:val="single" w:sz="4" w:space="0" w:color="auto"/>
            </w:tcBorders>
            <w:hideMark/>
          </w:tcPr>
          <w:p w14:paraId="3A866D9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As per CEA (Central Electricity authority) the Guidelines for validity period of type test(s) conducted on Major Electrical equipment in Power Transmission system is available in the official website of CEA.</w:t>
            </w:r>
          </w:p>
        </w:tc>
        <w:tc>
          <w:tcPr>
            <w:tcW w:w="2970" w:type="dxa"/>
            <w:tcBorders>
              <w:top w:val="nil"/>
              <w:left w:val="nil"/>
              <w:bottom w:val="single" w:sz="4" w:space="0" w:color="auto"/>
              <w:right w:val="single" w:sz="4" w:space="0" w:color="auto"/>
            </w:tcBorders>
            <w:hideMark/>
          </w:tcPr>
          <w:p w14:paraId="52284C3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Employer is requested to clarify the applicability of these guidelines to this project, since the validity periods for various equipment have already been specified in previous paragraphs.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2. Bidder understands that in case of any contradiction / conflict between the Employer's </w:t>
            </w:r>
            <w:proofErr w:type="spellStart"/>
            <w:r w:rsidRPr="00830A50">
              <w:rPr>
                <w:rFonts w:ascii="Arial" w:eastAsia="Times New Roman" w:hAnsi="Arial" w:cs="Arial"/>
                <w:kern w:val="0"/>
                <w14:ligatures w14:val="none"/>
              </w:rPr>
              <w:t>requirments</w:t>
            </w:r>
            <w:proofErr w:type="spellEnd"/>
            <w:r w:rsidRPr="00830A50">
              <w:rPr>
                <w:rFonts w:ascii="Arial" w:eastAsia="Times New Roman" w:hAnsi="Arial" w:cs="Arial"/>
                <w:kern w:val="0"/>
                <w14:ligatures w14:val="none"/>
              </w:rPr>
              <w:t xml:space="preserve"> as stated in the TS and CEA's Guidelines, then the more stringent requirement will prevail.</w:t>
            </w:r>
          </w:p>
        </w:tc>
        <w:tc>
          <w:tcPr>
            <w:tcW w:w="4410" w:type="dxa"/>
            <w:tcBorders>
              <w:top w:val="nil"/>
              <w:left w:val="nil"/>
              <w:bottom w:val="single" w:sz="4" w:space="0" w:color="auto"/>
              <w:right w:val="single" w:sz="8" w:space="0" w:color="auto"/>
            </w:tcBorders>
            <w:hideMark/>
          </w:tcPr>
          <w:p w14:paraId="6F00E9EA" w14:textId="24B2F96F"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S.No.6</w:t>
            </w:r>
          </w:p>
        </w:tc>
      </w:tr>
      <w:tr w:rsidR="00830A50" w:rsidRPr="00830A50" w14:paraId="7D3725AC" w14:textId="77777777" w:rsidTr="00830A50">
        <w:trPr>
          <w:trHeight w:val="2400"/>
        </w:trPr>
        <w:tc>
          <w:tcPr>
            <w:tcW w:w="619" w:type="dxa"/>
            <w:tcBorders>
              <w:top w:val="nil"/>
              <w:left w:val="single" w:sz="4" w:space="0" w:color="auto"/>
              <w:bottom w:val="single" w:sz="4" w:space="0" w:color="auto"/>
              <w:right w:val="single" w:sz="4" w:space="0" w:color="auto"/>
            </w:tcBorders>
            <w:hideMark/>
          </w:tcPr>
          <w:p w14:paraId="48686BD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19</w:t>
            </w:r>
          </w:p>
        </w:tc>
        <w:tc>
          <w:tcPr>
            <w:tcW w:w="1098" w:type="dxa"/>
            <w:tcBorders>
              <w:top w:val="nil"/>
              <w:left w:val="nil"/>
              <w:bottom w:val="single" w:sz="4" w:space="0" w:color="auto"/>
              <w:right w:val="single" w:sz="4" w:space="0" w:color="auto"/>
            </w:tcBorders>
            <w:hideMark/>
          </w:tcPr>
          <w:p w14:paraId="68FD011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D20038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Chapter-1</w:t>
            </w:r>
          </w:p>
        </w:tc>
        <w:tc>
          <w:tcPr>
            <w:tcW w:w="2749" w:type="dxa"/>
            <w:tcBorders>
              <w:top w:val="nil"/>
              <w:left w:val="nil"/>
              <w:bottom w:val="single" w:sz="4" w:space="0" w:color="auto"/>
              <w:right w:val="single" w:sz="4" w:space="0" w:color="auto"/>
            </w:tcBorders>
            <w:hideMark/>
          </w:tcPr>
          <w:p w14:paraId="603558DE"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1.3.5 CIVIL WORKS</w:t>
            </w:r>
            <w:r w:rsidRPr="00830A50">
              <w:rPr>
                <w:rFonts w:ascii="Arial" w:eastAsia="Times New Roman" w:hAnsi="Arial" w:cs="Arial"/>
                <w:kern w:val="0"/>
                <w14:ligatures w14:val="none"/>
              </w:rPr>
              <w:br/>
              <w:t>1.3.4.1 SITE AND GENERAL SERVICES</w:t>
            </w:r>
            <w:r w:rsidRPr="00830A50">
              <w:rPr>
                <w:rFonts w:ascii="Arial" w:eastAsia="Times New Roman" w:hAnsi="Arial" w:cs="Arial"/>
                <w:kern w:val="0"/>
                <w14:ligatures w14:val="none"/>
              </w:rPr>
              <w:br/>
              <w:t>1.3.4.3 FOUNDATIONS AND STRUCTURES</w:t>
            </w:r>
            <w:r w:rsidRPr="00830A50">
              <w:rPr>
                <w:rFonts w:ascii="Arial" w:eastAsia="Times New Roman" w:hAnsi="Arial" w:cs="Arial"/>
                <w:kern w:val="0"/>
                <w14:ligatures w14:val="none"/>
              </w:rPr>
              <w:br/>
              <w:t>1.3.5 PACKING TRANSPORTATION AND STORAGE</w:t>
            </w:r>
          </w:p>
        </w:tc>
        <w:tc>
          <w:tcPr>
            <w:tcW w:w="2970" w:type="dxa"/>
            <w:tcBorders>
              <w:top w:val="nil"/>
              <w:left w:val="nil"/>
              <w:bottom w:val="single" w:sz="4" w:space="0" w:color="auto"/>
              <w:right w:val="single" w:sz="4" w:space="0" w:color="auto"/>
            </w:tcBorders>
            <w:hideMark/>
          </w:tcPr>
          <w:p w14:paraId="799F274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Clause no. 1.3.5 has been repeated.  Furthermore, clause nos. for "Site and General Services" and "Foundations and Structures" are not numbered </w:t>
            </w:r>
            <w:proofErr w:type="gramStart"/>
            <w:r w:rsidRPr="00830A50">
              <w:rPr>
                <w:rFonts w:ascii="Arial" w:eastAsia="Times New Roman" w:hAnsi="Arial" w:cs="Arial"/>
                <w:kern w:val="0"/>
                <w14:ligatures w14:val="none"/>
              </w:rPr>
              <w:t>correctly  Employer</w:t>
            </w:r>
            <w:proofErr w:type="gramEnd"/>
            <w:r w:rsidRPr="00830A50">
              <w:rPr>
                <w:rFonts w:ascii="Arial" w:eastAsia="Times New Roman" w:hAnsi="Arial" w:cs="Arial"/>
                <w:kern w:val="0"/>
                <w14:ligatures w14:val="none"/>
              </w:rPr>
              <w:t xml:space="preserve"> is requested to check &amp; correct the clause numbering in Chapter-1 to avoid confusion and misunderstanding.</w:t>
            </w:r>
          </w:p>
        </w:tc>
        <w:tc>
          <w:tcPr>
            <w:tcW w:w="4410" w:type="dxa"/>
            <w:tcBorders>
              <w:top w:val="nil"/>
              <w:left w:val="nil"/>
              <w:bottom w:val="single" w:sz="4" w:space="0" w:color="auto"/>
              <w:right w:val="single" w:sz="8" w:space="0" w:color="auto"/>
            </w:tcBorders>
            <w:hideMark/>
          </w:tcPr>
          <w:p w14:paraId="69B26E1C" w14:textId="0ADFB439"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S.No.7</w:t>
            </w:r>
          </w:p>
        </w:tc>
      </w:tr>
      <w:tr w:rsidR="00830A50" w:rsidRPr="00830A50" w14:paraId="378451F0" w14:textId="77777777" w:rsidTr="00830A50">
        <w:trPr>
          <w:trHeight w:val="3300"/>
        </w:trPr>
        <w:tc>
          <w:tcPr>
            <w:tcW w:w="619" w:type="dxa"/>
            <w:tcBorders>
              <w:top w:val="nil"/>
              <w:left w:val="single" w:sz="4" w:space="0" w:color="auto"/>
              <w:bottom w:val="single" w:sz="4" w:space="0" w:color="auto"/>
              <w:right w:val="single" w:sz="4" w:space="0" w:color="auto"/>
            </w:tcBorders>
            <w:hideMark/>
          </w:tcPr>
          <w:p w14:paraId="47AD413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20</w:t>
            </w:r>
          </w:p>
        </w:tc>
        <w:tc>
          <w:tcPr>
            <w:tcW w:w="1098" w:type="dxa"/>
            <w:tcBorders>
              <w:top w:val="nil"/>
              <w:left w:val="nil"/>
              <w:bottom w:val="single" w:sz="4" w:space="0" w:color="auto"/>
              <w:right w:val="single" w:sz="4" w:space="0" w:color="auto"/>
            </w:tcBorders>
            <w:hideMark/>
          </w:tcPr>
          <w:p w14:paraId="5CAB3C5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0367DE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1.3.6</w:t>
            </w:r>
          </w:p>
        </w:tc>
        <w:tc>
          <w:tcPr>
            <w:tcW w:w="2749" w:type="dxa"/>
            <w:tcBorders>
              <w:top w:val="nil"/>
              <w:left w:val="nil"/>
              <w:bottom w:val="single" w:sz="4" w:space="0" w:color="auto"/>
              <w:right w:val="single" w:sz="4" w:space="0" w:color="auto"/>
            </w:tcBorders>
            <w:hideMark/>
          </w:tcPr>
          <w:p w14:paraId="35896F9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Shutdown requirement for Pole-2, if any, for interface / integration related works shall be furnished by the contractor along with day wise activity.</w:t>
            </w:r>
          </w:p>
        </w:tc>
        <w:tc>
          <w:tcPr>
            <w:tcW w:w="2970" w:type="dxa"/>
            <w:tcBorders>
              <w:top w:val="nil"/>
              <w:left w:val="nil"/>
              <w:bottom w:val="single" w:sz="4" w:space="0" w:color="auto"/>
              <w:right w:val="single" w:sz="4" w:space="0" w:color="auto"/>
            </w:tcBorders>
            <w:hideMark/>
          </w:tcPr>
          <w:p w14:paraId="748A0DA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Employer is requested to specify the following:</w:t>
            </w:r>
            <w:r w:rsidRPr="00830A50">
              <w:rPr>
                <w:rFonts w:ascii="Arial" w:eastAsia="Times New Roman" w:hAnsi="Arial" w:cs="Arial"/>
                <w:kern w:val="0"/>
                <w14:ligatures w14:val="none"/>
              </w:rPr>
              <w:br/>
              <w:t>a) Maximum allowable duration of outage of Block-2 (with Block-1 running), e.g. 1 day.</w:t>
            </w:r>
            <w:r w:rsidRPr="00830A50">
              <w:rPr>
                <w:rFonts w:ascii="Arial" w:eastAsia="Times New Roman" w:hAnsi="Arial" w:cs="Arial"/>
                <w:kern w:val="0"/>
                <w14:ligatures w14:val="none"/>
              </w:rPr>
              <w:br/>
              <w:t>b) Maximum allowable duration of outage of Both Blocks, e.g. 1 day.</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Bidder understands that LD shall be applicable in case the outage duration is exceeded as follows:</w:t>
            </w:r>
            <w:r w:rsidRPr="00830A50">
              <w:rPr>
                <w:rFonts w:ascii="Arial" w:eastAsia="Times New Roman" w:hAnsi="Arial" w:cs="Arial"/>
                <w:kern w:val="0"/>
                <w14:ligatures w14:val="none"/>
              </w:rPr>
              <w:br/>
              <w:t>a) INR 1 Million for each 24 hours outage of Block-2.</w:t>
            </w:r>
            <w:r w:rsidRPr="00830A50">
              <w:rPr>
                <w:rFonts w:ascii="Arial" w:eastAsia="Times New Roman" w:hAnsi="Arial" w:cs="Arial"/>
                <w:kern w:val="0"/>
                <w14:ligatures w14:val="none"/>
              </w:rPr>
              <w:br/>
              <w:t>b) INR 2 Million for each 24 hours of outage of Both Blocks.</w:t>
            </w:r>
          </w:p>
        </w:tc>
        <w:tc>
          <w:tcPr>
            <w:tcW w:w="4410" w:type="dxa"/>
            <w:tcBorders>
              <w:top w:val="nil"/>
              <w:left w:val="nil"/>
              <w:bottom w:val="single" w:sz="4" w:space="0" w:color="auto"/>
              <w:right w:val="single" w:sz="8" w:space="0" w:color="auto"/>
            </w:tcBorders>
            <w:hideMark/>
          </w:tcPr>
          <w:p w14:paraId="6F3AA2C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T.S. requirements shall prevail.</w:t>
            </w:r>
          </w:p>
        </w:tc>
      </w:tr>
      <w:tr w:rsidR="00830A50" w:rsidRPr="00830A50" w14:paraId="060D0B79" w14:textId="77777777" w:rsidTr="00830A50">
        <w:trPr>
          <w:trHeight w:val="1500"/>
        </w:trPr>
        <w:tc>
          <w:tcPr>
            <w:tcW w:w="619" w:type="dxa"/>
            <w:tcBorders>
              <w:top w:val="nil"/>
              <w:left w:val="single" w:sz="4" w:space="0" w:color="auto"/>
              <w:bottom w:val="single" w:sz="4" w:space="0" w:color="auto"/>
              <w:right w:val="single" w:sz="4" w:space="0" w:color="auto"/>
            </w:tcBorders>
            <w:hideMark/>
          </w:tcPr>
          <w:p w14:paraId="6A48385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21</w:t>
            </w:r>
          </w:p>
        </w:tc>
        <w:tc>
          <w:tcPr>
            <w:tcW w:w="1098" w:type="dxa"/>
            <w:tcBorders>
              <w:top w:val="nil"/>
              <w:left w:val="nil"/>
              <w:bottom w:val="single" w:sz="4" w:space="0" w:color="auto"/>
              <w:right w:val="single" w:sz="4" w:space="0" w:color="auto"/>
            </w:tcBorders>
            <w:hideMark/>
          </w:tcPr>
          <w:p w14:paraId="6FA5EE0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BA9FBA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1.4.3</w:t>
            </w:r>
          </w:p>
        </w:tc>
        <w:tc>
          <w:tcPr>
            <w:tcW w:w="2749" w:type="dxa"/>
            <w:tcBorders>
              <w:top w:val="nil"/>
              <w:left w:val="nil"/>
              <w:bottom w:val="single" w:sz="4" w:space="0" w:color="auto"/>
              <w:right w:val="single" w:sz="4" w:space="0" w:color="auto"/>
            </w:tcBorders>
            <w:hideMark/>
          </w:tcPr>
          <w:p w14:paraId="53291A6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For the first 30 days after start of trial operation of both poles / blocks, there shall be one engineer of the Contractor on a round the clock basis.</w:t>
            </w:r>
          </w:p>
        </w:tc>
        <w:tc>
          <w:tcPr>
            <w:tcW w:w="2970" w:type="dxa"/>
            <w:tcBorders>
              <w:top w:val="nil"/>
              <w:left w:val="nil"/>
              <w:bottom w:val="single" w:sz="4" w:space="0" w:color="auto"/>
              <w:right w:val="single" w:sz="4" w:space="0" w:color="auto"/>
            </w:tcBorders>
            <w:hideMark/>
          </w:tcPr>
          <w:p w14:paraId="6AE6B33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present scope of work covers refurbishment of Pole-1 only, hence Employer is requested to suitably amend the clause.</w:t>
            </w:r>
          </w:p>
        </w:tc>
        <w:tc>
          <w:tcPr>
            <w:tcW w:w="4410" w:type="dxa"/>
            <w:tcBorders>
              <w:top w:val="nil"/>
              <w:left w:val="nil"/>
              <w:bottom w:val="single" w:sz="4" w:space="0" w:color="auto"/>
              <w:right w:val="single" w:sz="8" w:space="0" w:color="auto"/>
            </w:tcBorders>
            <w:hideMark/>
          </w:tcPr>
          <w:p w14:paraId="2F77127D" w14:textId="17315A9F"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S.No.10</w:t>
            </w:r>
          </w:p>
        </w:tc>
      </w:tr>
      <w:tr w:rsidR="00830A50" w:rsidRPr="00830A50" w14:paraId="5D7E2A08" w14:textId="77777777" w:rsidTr="00830A50">
        <w:trPr>
          <w:trHeight w:val="1215"/>
        </w:trPr>
        <w:tc>
          <w:tcPr>
            <w:tcW w:w="619" w:type="dxa"/>
            <w:tcBorders>
              <w:top w:val="nil"/>
              <w:left w:val="single" w:sz="4" w:space="0" w:color="auto"/>
              <w:bottom w:val="single" w:sz="4" w:space="0" w:color="auto"/>
              <w:right w:val="single" w:sz="4" w:space="0" w:color="auto"/>
            </w:tcBorders>
            <w:hideMark/>
          </w:tcPr>
          <w:p w14:paraId="3D7DCE1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22</w:t>
            </w:r>
          </w:p>
        </w:tc>
        <w:tc>
          <w:tcPr>
            <w:tcW w:w="1098" w:type="dxa"/>
            <w:tcBorders>
              <w:top w:val="nil"/>
              <w:left w:val="nil"/>
              <w:bottom w:val="single" w:sz="4" w:space="0" w:color="auto"/>
              <w:right w:val="single" w:sz="4" w:space="0" w:color="auto"/>
            </w:tcBorders>
            <w:hideMark/>
          </w:tcPr>
          <w:p w14:paraId="1E5722F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FE6225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1.4.3</w:t>
            </w:r>
          </w:p>
        </w:tc>
        <w:tc>
          <w:tcPr>
            <w:tcW w:w="2749" w:type="dxa"/>
            <w:tcBorders>
              <w:top w:val="nil"/>
              <w:left w:val="nil"/>
              <w:bottom w:val="single" w:sz="4" w:space="0" w:color="auto"/>
              <w:right w:val="single" w:sz="4" w:space="0" w:color="auto"/>
            </w:tcBorders>
            <w:hideMark/>
          </w:tcPr>
          <w:p w14:paraId="0ABF788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They shall also provide operating and maintenance assistance during the guarantee period as and when required.</w:t>
            </w:r>
          </w:p>
        </w:tc>
        <w:tc>
          <w:tcPr>
            <w:tcW w:w="2970" w:type="dxa"/>
            <w:tcBorders>
              <w:top w:val="nil"/>
              <w:left w:val="nil"/>
              <w:bottom w:val="single" w:sz="4" w:space="0" w:color="auto"/>
              <w:right w:val="single" w:sz="4" w:space="0" w:color="auto"/>
            </w:tcBorders>
            <w:hideMark/>
          </w:tcPr>
          <w:p w14:paraId="6E7FE3F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Bidder understands that </w:t>
            </w:r>
            <w:r w:rsidRPr="00830A50">
              <w:rPr>
                <w:rFonts w:ascii="Arial" w:eastAsia="Times New Roman" w:hAnsi="Arial" w:cs="Arial"/>
                <w:b/>
                <w:bCs/>
                <w:kern w:val="0"/>
                <w14:ligatures w14:val="none"/>
              </w:rPr>
              <w:t>"during the guarantee period"</w:t>
            </w:r>
            <w:r w:rsidRPr="00830A50">
              <w:rPr>
                <w:rFonts w:ascii="Arial" w:eastAsia="Times New Roman" w:hAnsi="Arial" w:cs="Arial"/>
                <w:kern w:val="0"/>
                <w14:ligatures w14:val="none"/>
              </w:rPr>
              <w:t xml:space="preserve"> mentioned in this clause refers to the duration of the Availability &amp; Reliability Monitoring Period.</w:t>
            </w:r>
          </w:p>
        </w:tc>
        <w:tc>
          <w:tcPr>
            <w:tcW w:w="4410" w:type="dxa"/>
            <w:tcBorders>
              <w:top w:val="nil"/>
              <w:left w:val="nil"/>
              <w:bottom w:val="single" w:sz="8" w:space="0" w:color="auto"/>
              <w:right w:val="single" w:sz="8" w:space="0" w:color="auto"/>
            </w:tcBorders>
            <w:hideMark/>
          </w:tcPr>
          <w:p w14:paraId="3B58ECB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Bidder's understanding is correct.</w:t>
            </w:r>
          </w:p>
        </w:tc>
      </w:tr>
      <w:tr w:rsidR="00830A50" w:rsidRPr="00830A50" w14:paraId="1971AD61" w14:textId="77777777" w:rsidTr="00830A50">
        <w:trPr>
          <w:trHeight w:val="2415"/>
        </w:trPr>
        <w:tc>
          <w:tcPr>
            <w:tcW w:w="619" w:type="dxa"/>
            <w:tcBorders>
              <w:top w:val="nil"/>
              <w:left w:val="single" w:sz="4" w:space="0" w:color="auto"/>
              <w:bottom w:val="single" w:sz="4" w:space="0" w:color="auto"/>
              <w:right w:val="single" w:sz="4" w:space="0" w:color="auto"/>
            </w:tcBorders>
            <w:hideMark/>
          </w:tcPr>
          <w:p w14:paraId="4C1F50E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23</w:t>
            </w:r>
          </w:p>
        </w:tc>
        <w:tc>
          <w:tcPr>
            <w:tcW w:w="1098" w:type="dxa"/>
            <w:tcBorders>
              <w:top w:val="nil"/>
              <w:left w:val="nil"/>
              <w:bottom w:val="single" w:sz="4" w:space="0" w:color="auto"/>
              <w:right w:val="single" w:sz="4" w:space="0" w:color="auto"/>
            </w:tcBorders>
            <w:hideMark/>
          </w:tcPr>
          <w:p w14:paraId="6870234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10762A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1.4.3</w:t>
            </w:r>
          </w:p>
        </w:tc>
        <w:tc>
          <w:tcPr>
            <w:tcW w:w="2749" w:type="dxa"/>
            <w:tcBorders>
              <w:top w:val="nil"/>
              <w:left w:val="nil"/>
              <w:bottom w:val="single" w:sz="4" w:space="0" w:color="auto"/>
              <w:right w:val="single" w:sz="4" w:space="0" w:color="auto"/>
            </w:tcBorders>
            <w:hideMark/>
          </w:tcPr>
          <w:p w14:paraId="0361133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After 30 days and up to the end of the guarantee period there shall be at least one engineer of the Contractor at Converter station site who shall follow the regular office hours and shall be available at site within one hour if required, during other times.</w:t>
            </w:r>
          </w:p>
        </w:tc>
        <w:tc>
          <w:tcPr>
            <w:tcW w:w="2970" w:type="dxa"/>
            <w:tcBorders>
              <w:top w:val="nil"/>
              <w:left w:val="nil"/>
              <w:bottom w:val="single" w:sz="4" w:space="0" w:color="auto"/>
              <w:right w:val="single" w:sz="4" w:space="0" w:color="auto"/>
            </w:tcBorders>
            <w:hideMark/>
          </w:tcPr>
          <w:p w14:paraId="3E2AD75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Bidder understands that </w:t>
            </w:r>
            <w:r w:rsidRPr="00830A50">
              <w:rPr>
                <w:rFonts w:ascii="Arial" w:eastAsia="Times New Roman" w:hAnsi="Arial" w:cs="Arial"/>
                <w:b/>
                <w:bCs/>
                <w:kern w:val="0"/>
                <w14:ligatures w14:val="none"/>
              </w:rPr>
              <w:t>"end of the guarantee period"</w:t>
            </w:r>
            <w:r w:rsidRPr="00830A50">
              <w:rPr>
                <w:rFonts w:ascii="Arial" w:eastAsia="Times New Roman" w:hAnsi="Arial" w:cs="Arial"/>
                <w:kern w:val="0"/>
                <w14:ligatures w14:val="none"/>
              </w:rPr>
              <w:t xml:space="preserve"> mentioned in this clause refers to the end of the Availability &amp; Reliability Monitoring Period.</w:t>
            </w:r>
          </w:p>
        </w:tc>
        <w:tc>
          <w:tcPr>
            <w:tcW w:w="4410" w:type="dxa"/>
            <w:tcBorders>
              <w:top w:val="single" w:sz="4" w:space="0" w:color="auto"/>
              <w:left w:val="nil"/>
              <w:bottom w:val="single" w:sz="8" w:space="0" w:color="auto"/>
              <w:right w:val="single" w:sz="8" w:space="0" w:color="auto"/>
            </w:tcBorders>
            <w:hideMark/>
          </w:tcPr>
          <w:p w14:paraId="0C93B41E"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Bidder's understanding is correct.</w:t>
            </w:r>
          </w:p>
        </w:tc>
      </w:tr>
      <w:tr w:rsidR="00830A50" w:rsidRPr="00830A50" w14:paraId="03083CC5" w14:textId="77777777" w:rsidTr="00830A50">
        <w:trPr>
          <w:trHeight w:val="4305"/>
        </w:trPr>
        <w:tc>
          <w:tcPr>
            <w:tcW w:w="619" w:type="dxa"/>
            <w:tcBorders>
              <w:top w:val="nil"/>
              <w:left w:val="single" w:sz="4" w:space="0" w:color="auto"/>
              <w:bottom w:val="single" w:sz="4" w:space="0" w:color="auto"/>
              <w:right w:val="single" w:sz="4" w:space="0" w:color="auto"/>
            </w:tcBorders>
            <w:hideMark/>
          </w:tcPr>
          <w:p w14:paraId="39152AD8"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24</w:t>
            </w:r>
          </w:p>
        </w:tc>
        <w:tc>
          <w:tcPr>
            <w:tcW w:w="1098" w:type="dxa"/>
            <w:tcBorders>
              <w:top w:val="nil"/>
              <w:left w:val="nil"/>
              <w:bottom w:val="single" w:sz="4" w:space="0" w:color="auto"/>
              <w:right w:val="single" w:sz="4" w:space="0" w:color="auto"/>
            </w:tcBorders>
            <w:hideMark/>
          </w:tcPr>
          <w:p w14:paraId="7C197AA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88459B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1.4.4.2.7</w:t>
            </w:r>
          </w:p>
        </w:tc>
        <w:tc>
          <w:tcPr>
            <w:tcW w:w="2749" w:type="dxa"/>
            <w:tcBorders>
              <w:top w:val="nil"/>
              <w:left w:val="nil"/>
              <w:bottom w:val="single" w:sz="4" w:space="0" w:color="auto"/>
              <w:right w:val="single" w:sz="4" w:space="0" w:color="auto"/>
            </w:tcBorders>
            <w:hideMark/>
          </w:tcPr>
          <w:p w14:paraId="0872F96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Contractor shall bear all electricity charges under the present scope of work till the commissioning of the project (DOCO) which includes testing and commissioning of all the equipment’s. The metering of the electricity shall be under the scope of contractor.</w:t>
            </w:r>
          </w:p>
        </w:tc>
        <w:tc>
          <w:tcPr>
            <w:tcW w:w="2970" w:type="dxa"/>
            <w:tcBorders>
              <w:top w:val="nil"/>
              <w:left w:val="nil"/>
              <w:bottom w:val="single" w:sz="4" w:space="0" w:color="auto"/>
              <w:right w:val="single" w:sz="4" w:space="0" w:color="auto"/>
            </w:tcBorders>
            <w:hideMark/>
          </w:tcPr>
          <w:p w14:paraId="3DD7C81A"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The term "DOCO" is not defined in the Bidding Documents.  Bidder understands that DOCO stands for Date of Commercial Operation and is the same as "Taking Over" as defined in GCC 1.1 (dd).</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2. Bidder understands that the provisions of this clause also apply to Construction Water, in other words: </w:t>
            </w:r>
            <w:r w:rsidRPr="00830A50">
              <w:rPr>
                <w:rFonts w:ascii="Arial" w:eastAsia="Times New Roman" w:hAnsi="Arial" w:cs="Arial"/>
                <w:b/>
                <w:bCs/>
                <w:kern w:val="0"/>
                <w14:ligatures w14:val="none"/>
              </w:rPr>
              <w:t xml:space="preserve">"Contractor shall bear all construction water charges under the present scope of work till the commissioning of the project (DOCO) which includes testing and commissioning of all the </w:t>
            </w:r>
            <w:proofErr w:type="spellStart"/>
            <w:r w:rsidRPr="00830A50">
              <w:rPr>
                <w:rFonts w:ascii="Arial" w:eastAsia="Times New Roman" w:hAnsi="Arial" w:cs="Arial"/>
                <w:b/>
                <w:bCs/>
                <w:kern w:val="0"/>
                <w14:ligatures w14:val="none"/>
              </w:rPr>
              <w:t>equipments</w:t>
            </w:r>
            <w:proofErr w:type="spellEnd"/>
            <w:r w:rsidRPr="00830A50">
              <w:rPr>
                <w:rFonts w:ascii="Arial" w:eastAsia="Times New Roman" w:hAnsi="Arial" w:cs="Arial"/>
                <w:b/>
                <w:bCs/>
                <w:kern w:val="0"/>
                <w14:ligatures w14:val="none"/>
              </w:rPr>
              <w:t>. The metering of the construction water shall be under the scope of contractor."</w:t>
            </w:r>
          </w:p>
        </w:tc>
        <w:tc>
          <w:tcPr>
            <w:tcW w:w="4410" w:type="dxa"/>
            <w:tcBorders>
              <w:top w:val="single" w:sz="4" w:space="0" w:color="auto"/>
              <w:left w:val="nil"/>
              <w:bottom w:val="single" w:sz="4" w:space="0" w:color="auto"/>
              <w:right w:val="single" w:sz="8" w:space="0" w:color="auto"/>
            </w:tcBorders>
            <w:hideMark/>
          </w:tcPr>
          <w:p w14:paraId="1CE30C8B" w14:textId="77777777" w:rsidR="007D1D41"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1. "DOCO" refers to the "date of </w:t>
            </w:r>
            <w:proofErr w:type="spellStart"/>
            <w:r w:rsidRPr="00830A50">
              <w:rPr>
                <w:rFonts w:ascii="Arial" w:eastAsia="Times New Roman" w:hAnsi="Arial" w:cs="Arial"/>
                <w:kern w:val="0"/>
                <w14:ligatures w14:val="none"/>
              </w:rPr>
              <w:t>commerical</w:t>
            </w:r>
            <w:proofErr w:type="spellEnd"/>
            <w:r w:rsidRPr="00830A50">
              <w:rPr>
                <w:rFonts w:ascii="Arial" w:eastAsia="Times New Roman" w:hAnsi="Arial" w:cs="Arial"/>
                <w:kern w:val="0"/>
                <w14:ligatures w14:val="none"/>
              </w:rPr>
              <w:t xml:space="preserve"> operation of Pole-1 by the Employer after successful trial operation".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359875F4" w14:textId="77777777" w:rsidR="007D1D41" w:rsidRDefault="007D1D41" w:rsidP="002B588A">
            <w:pPr>
              <w:spacing w:after="0" w:line="240" w:lineRule="auto"/>
              <w:jc w:val="both"/>
              <w:rPr>
                <w:rFonts w:ascii="Arial" w:eastAsia="Times New Roman" w:hAnsi="Arial" w:cs="Arial"/>
                <w:kern w:val="0"/>
                <w14:ligatures w14:val="none"/>
              </w:rPr>
            </w:pPr>
          </w:p>
          <w:p w14:paraId="3E906E9E" w14:textId="77777777" w:rsidR="007D1D41" w:rsidRDefault="007D1D41" w:rsidP="002B588A">
            <w:pPr>
              <w:spacing w:after="0" w:line="240" w:lineRule="auto"/>
              <w:jc w:val="both"/>
              <w:rPr>
                <w:rFonts w:ascii="Arial" w:eastAsia="Times New Roman" w:hAnsi="Arial" w:cs="Arial"/>
                <w:kern w:val="0"/>
                <w14:ligatures w14:val="none"/>
              </w:rPr>
            </w:pPr>
          </w:p>
          <w:p w14:paraId="1A2470CE" w14:textId="34F1E2A4"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t xml:space="preserve">2. "DOCO" refers to the "date of </w:t>
            </w:r>
            <w:proofErr w:type="spellStart"/>
            <w:r w:rsidRPr="00830A50">
              <w:rPr>
                <w:rFonts w:ascii="Arial" w:eastAsia="Times New Roman" w:hAnsi="Arial" w:cs="Arial"/>
                <w:kern w:val="0"/>
                <w14:ligatures w14:val="none"/>
              </w:rPr>
              <w:t>commerical</w:t>
            </w:r>
            <w:proofErr w:type="spellEnd"/>
            <w:r w:rsidRPr="00830A50">
              <w:rPr>
                <w:rFonts w:ascii="Arial" w:eastAsia="Times New Roman" w:hAnsi="Arial" w:cs="Arial"/>
                <w:kern w:val="0"/>
                <w14:ligatures w14:val="none"/>
              </w:rPr>
              <w:t xml:space="preserve"> operation of Pole-1 by the Employer after successful trial operation". </w:t>
            </w:r>
          </w:p>
        </w:tc>
      </w:tr>
      <w:tr w:rsidR="00830A50" w:rsidRPr="00830A50" w14:paraId="61BAE837" w14:textId="77777777" w:rsidTr="00830A50">
        <w:trPr>
          <w:trHeight w:val="5955"/>
        </w:trPr>
        <w:tc>
          <w:tcPr>
            <w:tcW w:w="619" w:type="dxa"/>
            <w:tcBorders>
              <w:top w:val="nil"/>
              <w:left w:val="single" w:sz="4" w:space="0" w:color="auto"/>
              <w:bottom w:val="single" w:sz="4" w:space="0" w:color="auto"/>
              <w:right w:val="single" w:sz="4" w:space="0" w:color="auto"/>
            </w:tcBorders>
            <w:hideMark/>
          </w:tcPr>
          <w:p w14:paraId="6E10124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25</w:t>
            </w:r>
          </w:p>
        </w:tc>
        <w:tc>
          <w:tcPr>
            <w:tcW w:w="1098" w:type="dxa"/>
            <w:tcBorders>
              <w:top w:val="nil"/>
              <w:left w:val="nil"/>
              <w:bottom w:val="single" w:sz="4" w:space="0" w:color="auto"/>
              <w:right w:val="single" w:sz="4" w:space="0" w:color="auto"/>
            </w:tcBorders>
            <w:hideMark/>
          </w:tcPr>
          <w:p w14:paraId="799B11C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D05EF2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1.4.5</w:t>
            </w:r>
          </w:p>
        </w:tc>
        <w:tc>
          <w:tcPr>
            <w:tcW w:w="2749" w:type="dxa"/>
            <w:tcBorders>
              <w:top w:val="nil"/>
              <w:left w:val="nil"/>
              <w:bottom w:val="single" w:sz="4" w:space="0" w:color="auto"/>
              <w:right w:val="single" w:sz="4" w:space="0" w:color="auto"/>
            </w:tcBorders>
            <w:hideMark/>
          </w:tcPr>
          <w:p w14:paraId="77B4D91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In </w:t>
            </w:r>
            <w:proofErr w:type="gramStart"/>
            <w:r w:rsidRPr="00830A50">
              <w:rPr>
                <w:rFonts w:ascii="Arial" w:eastAsia="Times New Roman" w:hAnsi="Arial" w:cs="Arial"/>
                <w:kern w:val="0"/>
                <w14:ligatures w14:val="none"/>
              </w:rPr>
              <w:t>addition ,</w:t>
            </w:r>
            <w:proofErr w:type="gramEnd"/>
            <w:r w:rsidRPr="00830A50">
              <w:rPr>
                <w:rFonts w:ascii="Arial" w:eastAsia="Times New Roman" w:hAnsi="Arial" w:cs="Arial"/>
                <w:kern w:val="0"/>
                <w14:ligatures w14:val="none"/>
              </w:rPr>
              <w:t xml:space="preserve"> the following performance guarantees in respect of equipment being replaced/installed under present scope shall be provided by the contractor, as detailed in the specification and liquidated damages shall be payable by the contractor in the event of shortfall in any of the guaranteed values of : </w:t>
            </w:r>
            <w:r w:rsidRPr="00830A50">
              <w:rPr>
                <w:rFonts w:ascii="Arial" w:eastAsia="Times New Roman" w:hAnsi="Arial" w:cs="Arial"/>
                <w:kern w:val="0"/>
                <w14:ligatures w14:val="none"/>
              </w:rPr>
              <w:br/>
              <w:t xml:space="preserve">i) Energy Availability. </w:t>
            </w:r>
            <w:r w:rsidRPr="00830A50">
              <w:rPr>
                <w:rFonts w:ascii="Arial" w:eastAsia="Times New Roman" w:hAnsi="Arial" w:cs="Arial"/>
                <w:kern w:val="0"/>
                <w14:ligatures w14:val="none"/>
              </w:rPr>
              <w:br/>
              <w:t xml:space="preserve">ii) Reliability </w:t>
            </w:r>
            <w:r w:rsidRPr="00830A50">
              <w:rPr>
                <w:rFonts w:ascii="Arial" w:eastAsia="Times New Roman" w:hAnsi="Arial" w:cs="Arial"/>
                <w:kern w:val="0"/>
                <w14:ligatures w14:val="none"/>
              </w:rPr>
              <w:br/>
              <w:t xml:space="preserve">iii) Station Power rating </w:t>
            </w:r>
            <w:r w:rsidRPr="00830A50">
              <w:rPr>
                <w:rFonts w:ascii="Arial" w:eastAsia="Times New Roman" w:hAnsi="Arial" w:cs="Arial"/>
                <w:kern w:val="0"/>
                <w14:ligatures w14:val="none"/>
              </w:rPr>
              <w:br/>
              <w:t xml:space="preserve">iv) Thyristor failure rate </w:t>
            </w:r>
            <w:r w:rsidRPr="00830A50">
              <w:rPr>
                <w:rFonts w:ascii="Arial" w:eastAsia="Times New Roman" w:hAnsi="Arial" w:cs="Arial"/>
                <w:kern w:val="0"/>
                <w14:ligatures w14:val="none"/>
              </w:rPr>
              <w:br/>
              <w:t xml:space="preserve">v) Relay module / C&amp;P module / Component failure. </w:t>
            </w:r>
            <w:r w:rsidRPr="00830A50">
              <w:rPr>
                <w:rFonts w:ascii="Arial" w:eastAsia="Times New Roman" w:hAnsi="Arial" w:cs="Arial"/>
                <w:kern w:val="0"/>
                <w14:ligatures w14:val="none"/>
              </w:rPr>
              <w:br/>
              <w:t xml:space="preserve">vi) Rate shut down duration. </w:t>
            </w:r>
            <w:r w:rsidRPr="00830A50">
              <w:rPr>
                <w:rFonts w:ascii="Arial" w:eastAsia="Times New Roman" w:hAnsi="Arial" w:cs="Arial"/>
                <w:kern w:val="0"/>
                <w14:ligatures w14:val="none"/>
              </w:rPr>
              <w:br/>
              <w:t>vii) Station efficiency (Station loss)</w:t>
            </w:r>
          </w:p>
        </w:tc>
        <w:tc>
          <w:tcPr>
            <w:tcW w:w="2970" w:type="dxa"/>
            <w:tcBorders>
              <w:top w:val="nil"/>
              <w:left w:val="nil"/>
              <w:bottom w:val="single" w:sz="4" w:space="0" w:color="auto"/>
              <w:right w:val="single" w:sz="4" w:space="0" w:color="auto"/>
            </w:tcBorders>
            <w:hideMark/>
          </w:tcPr>
          <w:p w14:paraId="6FF89E4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Bidder understands that "</w:t>
            </w:r>
            <w:r w:rsidRPr="00830A50">
              <w:rPr>
                <w:rFonts w:ascii="Arial" w:eastAsia="Times New Roman" w:hAnsi="Arial" w:cs="Arial"/>
                <w:b/>
                <w:bCs/>
                <w:kern w:val="0"/>
                <w14:ligatures w14:val="none"/>
              </w:rPr>
              <w:t>Rate shut down duration</w:t>
            </w:r>
            <w:r w:rsidRPr="00830A50">
              <w:rPr>
                <w:rFonts w:ascii="Arial" w:eastAsia="Times New Roman" w:hAnsi="Arial" w:cs="Arial"/>
                <w:kern w:val="0"/>
                <w14:ligatures w14:val="none"/>
              </w:rPr>
              <w:t>" is a typo error and it should be read as "</w:t>
            </w:r>
            <w:r w:rsidRPr="00830A50">
              <w:rPr>
                <w:rFonts w:ascii="Arial" w:eastAsia="Times New Roman" w:hAnsi="Arial" w:cs="Arial"/>
                <w:b/>
                <w:bCs/>
                <w:strike/>
                <w:kern w:val="0"/>
                <w14:ligatures w14:val="none"/>
              </w:rPr>
              <w:t>Rate</w:t>
            </w:r>
            <w:r w:rsidRPr="00830A50">
              <w:rPr>
                <w:rFonts w:ascii="Arial" w:eastAsia="Times New Roman" w:hAnsi="Arial" w:cs="Arial"/>
                <w:kern w:val="0"/>
                <w14:ligatures w14:val="none"/>
              </w:rPr>
              <w:t xml:space="preserve"> </w:t>
            </w:r>
            <w:r w:rsidRPr="00830A50">
              <w:rPr>
                <w:rFonts w:ascii="Arial" w:eastAsia="Times New Roman" w:hAnsi="Arial" w:cs="Arial"/>
                <w:b/>
                <w:bCs/>
                <w:kern w:val="0"/>
                <w:u w:val="single"/>
                <w14:ligatures w14:val="none"/>
              </w:rPr>
              <w:t>Outage /</w:t>
            </w:r>
            <w:r w:rsidRPr="00830A50">
              <w:rPr>
                <w:rFonts w:ascii="Arial" w:eastAsia="Times New Roman" w:hAnsi="Arial" w:cs="Arial"/>
                <w:kern w:val="0"/>
                <w14:ligatures w14:val="none"/>
              </w:rPr>
              <w:t xml:space="preserve"> </w:t>
            </w:r>
            <w:r w:rsidRPr="00830A50">
              <w:rPr>
                <w:rFonts w:ascii="Arial" w:eastAsia="Times New Roman" w:hAnsi="Arial" w:cs="Arial"/>
                <w:b/>
                <w:bCs/>
                <w:kern w:val="0"/>
                <w14:ligatures w14:val="none"/>
              </w:rPr>
              <w:t xml:space="preserve">shut down duration </w:t>
            </w:r>
            <w:r w:rsidRPr="00830A50">
              <w:rPr>
                <w:rFonts w:ascii="Arial" w:eastAsia="Times New Roman" w:hAnsi="Arial" w:cs="Arial"/>
                <w:b/>
                <w:bCs/>
                <w:kern w:val="0"/>
                <w:u w:val="single"/>
                <w14:ligatures w14:val="none"/>
              </w:rPr>
              <w:t>of Block-1, Block-2, Both Blocks</w:t>
            </w:r>
            <w:r w:rsidRPr="00830A50">
              <w:rPr>
                <w:rFonts w:ascii="Arial" w:eastAsia="Times New Roman" w:hAnsi="Arial" w:cs="Arial"/>
                <w:kern w:val="0"/>
                <w14:ligatures w14:val="none"/>
              </w:rPr>
              <w:t>".</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In accordance with Chapter-11, Bidder understands that Transient Disturbance is also part of the performance guarantees.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Employer is requested to check and issue appropriate amendment.</w:t>
            </w:r>
          </w:p>
        </w:tc>
        <w:tc>
          <w:tcPr>
            <w:tcW w:w="4410" w:type="dxa"/>
            <w:tcBorders>
              <w:top w:val="nil"/>
              <w:left w:val="nil"/>
              <w:bottom w:val="single" w:sz="4" w:space="0" w:color="auto"/>
              <w:right w:val="single" w:sz="8" w:space="0" w:color="auto"/>
            </w:tcBorders>
            <w:hideMark/>
          </w:tcPr>
          <w:p w14:paraId="3412F514" w14:textId="2EC788A3" w:rsidR="007D1D41"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S.No.11</w:t>
            </w:r>
            <w:r w:rsidRPr="00830A50">
              <w:rPr>
                <w:rFonts w:ascii="Arial" w:eastAsia="Times New Roman" w:hAnsi="Arial" w:cs="Arial"/>
                <w:kern w:val="0"/>
                <w14:ligatures w14:val="none"/>
              </w:rPr>
              <w:br/>
            </w:r>
          </w:p>
          <w:p w14:paraId="73B872EA" w14:textId="77777777" w:rsidR="007D1D41" w:rsidRDefault="007D1D41" w:rsidP="002B588A">
            <w:pPr>
              <w:spacing w:after="0" w:line="240" w:lineRule="auto"/>
              <w:jc w:val="both"/>
              <w:rPr>
                <w:rFonts w:ascii="Arial" w:eastAsia="Times New Roman" w:hAnsi="Arial" w:cs="Arial"/>
                <w:kern w:val="0"/>
                <w14:ligatures w14:val="none"/>
              </w:rPr>
            </w:pPr>
          </w:p>
          <w:p w14:paraId="30B9BEA5" w14:textId="77777777" w:rsidR="007D1D41" w:rsidRDefault="007D1D41" w:rsidP="002B588A">
            <w:pPr>
              <w:spacing w:after="0" w:line="240" w:lineRule="auto"/>
              <w:jc w:val="both"/>
              <w:rPr>
                <w:rFonts w:ascii="Arial" w:eastAsia="Times New Roman" w:hAnsi="Arial" w:cs="Arial"/>
                <w:kern w:val="0"/>
                <w14:ligatures w14:val="none"/>
              </w:rPr>
            </w:pPr>
          </w:p>
          <w:p w14:paraId="308E8187" w14:textId="77777777" w:rsidR="007D1D41" w:rsidRDefault="007D1D41" w:rsidP="002B588A">
            <w:pPr>
              <w:spacing w:after="0" w:line="240" w:lineRule="auto"/>
              <w:jc w:val="both"/>
              <w:rPr>
                <w:rFonts w:ascii="Arial" w:eastAsia="Times New Roman" w:hAnsi="Arial" w:cs="Arial"/>
                <w:kern w:val="0"/>
                <w14:ligatures w14:val="none"/>
              </w:rPr>
            </w:pPr>
          </w:p>
          <w:p w14:paraId="723A290E" w14:textId="77777777" w:rsidR="007D1D41" w:rsidRDefault="007D1D41" w:rsidP="002B588A">
            <w:pPr>
              <w:spacing w:after="0" w:line="240" w:lineRule="auto"/>
              <w:jc w:val="both"/>
              <w:rPr>
                <w:rFonts w:ascii="Arial" w:eastAsia="Times New Roman" w:hAnsi="Arial" w:cs="Arial"/>
                <w:kern w:val="0"/>
                <w14:ligatures w14:val="none"/>
              </w:rPr>
            </w:pPr>
          </w:p>
          <w:p w14:paraId="2FDD8EC5" w14:textId="42D8C3B8"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Bidder's understanding is correct.</w:t>
            </w:r>
          </w:p>
        </w:tc>
      </w:tr>
      <w:tr w:rsidR="00830A50" w:rsidRPr="00830A50" w14:paraId="513A8478" w14:textId="77777777" w:rsidTr="00830A50">
        <w:trPr>
          <w:trHeight w:val="2400"/>
        </w:trPr>
        <w:tc>
          <w:tcPr>
            <w:tcW w:w="619" w:type="dxa"/>
            <w:tcBorders>
              <w:top w:val="nil"/>
              <w:left w:val="single" w:sz="4" w:space="0" w:color="auto"/>
              <w:bottom w:val="single" w:sz="4" w:space="0" w:color="auto"/>
              <w:right w:val="single" w:sz="4" w:space="0" w:color="auto"/>
            </w:tcBorders>
            <w:hideMark/>
          </w:tcPr>
          <w:p w14:paraId="5A6B7F3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26</w:t>
            </w:r>
          </w:p>
        </w:tc>
        <w:tc>
          <w:tcPr>
            <w:tcW w:w="1098" w:type="dxa"/>
            <w:tcBorders>
              <w:top w:val="nil"/>
              <w:left w:val="nil"/>
              <w:bottom w:val="single" w:sz="4" w:space="0" w:color="auto"/>
              <w:right w:val="single" w:sz="4" w:space="0" w:color="auto"/>
            </w:tcBorders>
            <w:hideMark/>
          </w:tcPr>
          <w:p w14:paraId="68FC36C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2ECE22F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1.8.1.1.(i)</w:t>
            </w:r>
          </w:p>
        </w:tc>
        <w:tc>
          <w:tcPr>
            <w:tcW w:w="2749" w:type="dxa"/>
            <w:tcBorders>
              <w:top w:val="nil"/>
              <w:left w:val="nil"/>
              <w:bottom w:val="single" w:sz="4" w:space="0" w:color="auto"/>
              <w:right w:val="single" w:sz="4" w:space="0" w:color="auto"/>
            </w:tcBorders>
            <w:hideMark/>
          </w:tcPr>
          <w:p w14:paraId="351F6FA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Indian manufacturer should have an association / collaboration with the principal manufacturer / parent / Group Company who meets the requirements of clause 3.1 of QR specified in Section-EQC, Part- I of the Bidding Documents.</w:t>
            </w:r>
          </w:p>
        </w:tc>
        <w:tc>
          <w:tcPr>
            <w:tcW w:w="2970" w:type="dxa"/>
            <w:tcBorders>
              <w:top w:val="nil"/>
              <w:left w:val="nil"/>
              <w:bottom w:val="single" w:sz="4" w:space="0" w:color="auto"/>
              <w:right w:val="single" w:sz="4" w:space="0" w:color="auto"/>
            </w:tcBorders>
            <w:hideMark/>
          </w:tcPr>
          <w:p w14:paraId="120B86C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Section-EQC, Part-I could not be found in the Bidding Documents. Employer is requested to check and amend the clause suitably.</w:t>
            </w:r>
          </w:p>
        </w:tc>
        <w:tc>
          <w:tcPr>
            <w:tcW w:w="4410" w:type="dxa"/>
            <w:tcBorders>
              <w:top w:val="nil"/>
              <w:left w:val="nil"/>
              <w:bottom w:val="single" w:sz="4" w:space="0" w:color="auto"/>
              <w:right w:val="single" w:sz="8" w:space="0" w:color="auto"/>
            </w:tcBorders>
            <w:hideMark/>
          </w:tcPr>
          <w:p w14:paraId="5F3D6437" w14:textId="7D64553C"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S.No.12</w:t>
            </w:r>
          </w:p>
        </w:tc>
      </w:tr>
      <w:tr w:rsidR="00830A50" w:rsidRPr="00830A50" w14:paraId="3DCE3E8A" w14:textId="77777777" w:rsidTr="00830A50">
        <w:trPr>
          <w:trHeight w:val="2400"/>
        </w:trPr>
        <w:tc>
          <w:tcPr>
            <w:tcW w:w="619" w:type="dxa"/>
            <w:tcBorders>
              <w:top w:val="nil"/>
              <w:left w:val="single" w:sz="4" w:space="0" w:color="auto"/>
              <w:bottom w:val="single" w:sz="4" w:space="0" w:color="auto"/>
              <w:right w:val="single" w:sz="4" w:space="0" w:color="auto"/>
            </w:tcBorders>
            <w:hideMark/>
          </w:tcPr>
          <w:p w14:paraId="4CF8DE6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27</w:t>
            </w:r>
          </w:p>
        </w:tc>
        <w:tc>
          <w:tcPr>
            <w:tcW w:w="1098" w:type="dxa"/>
            <w:tcBorders>
              <w:top w:val="nil"/>
              <w:left w:val="nil"/>
              <w:bottom w:val="single" w:sz="4" w:space="0" w:color="auto"/>
              <w:right w:val="single" w:sz="4" w:space="0" w:color="auto"/>
            </w:tcBorders>
            <w:hideMark/>
          </w:tcPr>
          <w:p w14:paraId="027954C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3B6796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1.8.1.1.(i)</w:t>
            </w:r>
          </w:p>
        </w:tc>
        <w:tc>
          <w:tcPr>
            <w:tcW w:w="2749" w:type="dxa"/>
            <w:tcBorders>
              <w:top w:val="nil"/>
              <w:left w:val="nil"/>
              <w:bottom w:val="single" w:sz="4" w:space="0" w:color="auto"/>
              <w:right w:val="single" w:sz="4" w:space="0" w:color="auto"/>
            </w:tcBorders>
            <w:hideMark/>
          </w:tcPr>
          <w:p w14:paraId="0A5C9B8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Indian manufacturer and principal manufacturer shall submit a joint deed of undertaking (as per the relevant format specified in Section 4: Forms of the Bidding Documents) along with the bid for the successful performance of the Thyristor Valve.</w:t>
            </w:r>
          </w:p>
        </w:tc>
        <w:tc>
          <w:tcPr>
            <w:tcW w:w="2970" w:type="dxa"/>
            <w:tcBorders>
              <w:top w:val="nil"/>
              <w:left w:val="nil"/>
              <w:bottom w:val="single" w:sz="4" w:space="0" w:color="auto"/>
              <w:right w:val="single" w:sz="4" w:space="0" w:color="auto"/>
            </w:tcBorders>
            <w:hideMark/>
          </w:tcPr>
          <w:p w14:paraId="1DC811A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"Section 4: Forms of the Bidding Documents" could not be found in the Bidding Documents.  Bidder requests Employer to amend the clause suitably and provide the relevant format.</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Bidder understands that the joint deed of undertaking is to be submitted as part of the Bid.</w:t>
            </w:r>
          </w:p>
        </w:tc>
        <w:tc>
          <w:tcPr>
            <w:tcW w:w="4410" w:type="dxa"/>
            <w:tcBorders>
              <w:top w:val="nil"/>
              <w:left w:val="nil"/>
              <w:bottom w:val="single" w:sz="4" w:space="0" w:color="auto"/>
              <w:right w:val="single" w:sz="8" w:space="0" w:color="auto"/>
            </w:tcBorders>
            <w:hideMark/>
          </w:tcPr>
          <w:p w14:paraId="1F593EE3" w14:textId="27B02FE3"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S.No.12</w:t>
            </w:r>
          </w:p>
        </w:tc>
      </w:tr>
      <w:tr w:rsidR="00830A50" w:rsidRPr="00830A50" w14:paraId="7AF6088F" w14:textId="77777777" w:rsidTr="00830A50">
        <w:trPr>
          <w:trHeight w:val="2400"/>
        </w:trPr>
        <w:tc>
          <w:tcPr>
            <w:tcW w:w="619" w:type="dxa"/>
            <w:tcBorders>
              <w:top w:val="nil"/>
              <w:left w:val="single" w:sz="4" w:space="0" w:color="auto"/>
              <w:bottom w:val="single" w:sz="4" w:space="0" w:color="auto"/>
              <w:right w:val="single" w:sz="4" w:space="0" w:color="auto"/>
            </w:tcBorders>
            <w:hideMark/>
          </w:tcPr>
          <w:p w14:paraId="2C42173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28</w:t>
            </w:r>
          </w:p>
        </w:tc>
        <w:tc>
          <w:tcPr>
            <w:tcW w:w="1098" w:type="dxa"/>
            <w:tcBorders>
              <w:top w:val="nil"/>
              <w:left w:val="nil"/>
              <w:bottom w:val="single" w:sz="4" w:space="0" w:color="auto"/>
              <w:right w:val="single" w:sz="4" w:space="0" w:color="auto"/>
            </w:tcBorders>
            <w:hideMark/>
          </w:tcPr>
          <w:p w14:paraId="7E806B38"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F9E3AE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1.8.1.1.(ii)</w:t>
            </w:r>
          </w:p>
        </w:tc>
        <w:tc>
          <w:tcPr>
            <w:tcW w:w="2749" w:type="dxa"/>
            <w:tcBorders>
              <w:top w:val="nil"/>
              <w:left w:val="nil"/>
              <w:bottom w:val="single" w:sz="4" w:space="0" w:color="auto"/>
              <w:right w:val="single" w:sz="4" w:space="0" w:color="auto"/>
            </w:tcBorders>
            <w:hideMark/>
          </w:tcPr>
          <w:p w14:paraId="1447926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Indian manufacturer should have an association / collaboration with the parent company / principal / group who meets the requirements of clause 3.1 of QR specified in Section-EQC, Part- I Annexure-A (BDS, Vol- I) of the Bidding Documents. </w:t>
            </w:r>
          </w:p>
        </w:tc>
        <w:tc>
          <w:tcPr>
            <w:tcW w:w="2970" w:type="dxa"/>
            <w:tcBorders>
              <w:top w:val="nil"/>
              <w:left w:val="nil"/>
              <w:bottom w:val="single" w:sz="4" w:space="0" w:color="auto"/>
              <w:right w:val="single" w:sz="4" w:space="0" w:color="auto"/>
            </w:tcBorders>
            <w:hideMark/>
          </w:tcPr>
          <w:p w14:paraId="18C8605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Section-EQC, Part-I could not be found in the Bidding Documents. Employer is requested to check and amend the clause suitably.</w:t>
            </w:r>
          </w:p>
        </w:tc>
        <w:tc>
          <w:tcPr>
            <w:tcW w:w="4410" w:type="dxa"/>
            <w:tcBorders>
              <w:top w:val="nil"/>
              <w:left w:val="nil"/>
              <w:bottom w:val="single" w:sz="4" w:space="0" w:color="auto"/>
              <w:right w:val="single" w:sz="8" w:space="0" w:color="auto"/>
            </w:tcBorders>
            <w:hideMark/>
          </w:tcPr>
          <w:p w14:paraId="5A25E604" w14:textId="3D2F2E1A"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S.No.12</w:t>
            </w:r>
          </w:p>
        </w:tc>
      </w:tr>
      <w:tr w:rsidR="00830A50" w:rsidRPr="00830A50" w14:paraId="3C5B3602" w14:textId="77777777" w:rsidTr="00830A50">
        <w:trPr>
          <w:trHeight w:val="2700"/>
        </w:trPr>
        <w:tc>
          <w:tcPr>
            <w:tcW w:w="619" w:type="dxa"/>
            <w:tcBorders>
              <w:top w:val="nil"/>
              <w:left w:val="single" w:sz="4" w:space="0" w:color="auto"/>
              <w:bottom w:val="single" w:sz="4" w:space="0" w:color="auto"/>
              <w:right w:val="single" w:sz="4" w:space="0" w:color="auto"/>
            </w:tcBorders>
            <w:hideMark/>
          </w:tcPr>
          <w:p w14:paraId="4BB33F5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29</w:t>
            </w:r>
          </w:p>
        </w:tc>
        <w:tc>
          <w:tcPr>
            <w:tcW w:w="1098" w:type="dxa"/>
            <w:tcBorders>
              <w:top w:val="nil"/>
              <w:left w:val="nil"/>
              <w:bottom w:val="single" w:sz="4" w:space="0" w:color="auto"/>
              <w:right w:val="single" w:sz="4" w:space="0" w:color="auto"/>
            </w:tcBorders>
            <w:hideMark/>
          </w:tcPr>
          <w:p w14:paraId="36930F3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2BC1D9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1.8.1.1.(ii)</w:t>
            </w:r>
          </w:p>
        </w:tc>
        <w:tc>
          <w:tcPr>
            <w:tcW w:w="2749" w:type="dxa"/>
            <w:tcBorders>
              <w:top w:val="nil"/>
              <w:left w:val="nil"/>
              <w:bottom w:val="single" w:sz="4" w:space="0" w:color="auto"/>
              <w:right w:val="single" w:sz="4" w:space="0" w:color="auto"/>
            </w:tcBorders>
            <w:hideMark/>
          </w:tcPr>
          <w:p w14:paraId="45C88E9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Indian manufacturer and principal manufacturer shall submit a joint deed of undertaking (as per the relevant format specified in Section 4: Forms of the Bidding Documents) along with the bid for the successful performance of the HVDC Control and Protection Equipment.</w:t>
            </w:r>
          </w:p>
        </w:tc>
        <w:tc>
          <w:tcPr>
            <w:tcW w:w="2970" w:type="dxa"/>
            <w:tcBorders>
              <w:top w:val="nil"/>
              <w:left w:val="nil"/>
              <w:bottom w:val="single" w:sz="4" w:space="0" w:color="auto"/>
              <w:right w:val="single" w:sz="4" w:space="0" w:color="auto"/>
            </w:tcBorders>
            <w:hideMark/>
          </w:tcPr>
          <w:p w14:paraId="3A13E59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"Section 4: Forms of the Bidding Documents" could not be found in the Bidding Documents.  Bidder requests Employer to amend the clause suitably and provide the relevant format.</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Bidder understands that the joint deed of undertaking is to be submitted as part of the Bid.</w:t>
            </w:r>
          </w:p>
        </w:tc>
        <w:tc>
          <w:tcPr>
            <w:tcW w:w="4410" w:type="dxa"/>
            <w:tcBorders>
              <w:top w:val="nil"/>
              <w:left w:val="nil"/>
              <w:bottom w:val="single" w:sz="4" w:space="0" w:color="auto"/>
              <w:right w:val="single" w:sz="8" w:space="0" w:color="auto"/>
            </w:tcBorders>
            <w:hideMark/>
          </w:tcPr>
          <w:p w14:paraId="285ABEEC" w14:textId="1EE4138C"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S.No.12</w:t>
            </w:r>
          </w:p>
        </w:tc>
      </w:tr>
      <w:tr w:rsidR="00830A50" w:rsidRPr="00830A50" w14:paraId="2CBD5E3C" w14:textId="77777777" w:rsidTr="00830A50">
        <w:trPr>
          <w:trHeight w:val="2400"/>
        </w:trPr>
        <w:tc>
          <w:tcPr>
            <w:tcW w:w="619" w:type="dxa"/>
            <w:tcBorders>
              <w:top w:val="nil"/>
              <w:left w:val="single" w:sz="4" w:space="0" w:color="auto"/>
              <w:bottom w:val="single" w:sz="4" w:space="0" w:color="auto"/>
              <w:right w:val="single" w:sz="4" w:space="0" w:color="auto"/>
            </w:tcBorders>
            <w:hideMark/>
          </w:tcPr>
          <w:p w14:paraId="1233AF2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30</w:t>
            </w:r>
          </w:p>
        </w:tc>
        <w:tc>
          <w:tcPr>
            <w:tcW w:w="1098" w:type="dxa"/>
            <w:tcBorders>
              <w:top w:val="nil"/>
              <w:left w:val="nil"/>
              <w:bottom w:val="single" w:sz="4" w:space="0" w:color="auto"/>
              <w:right w:val="single" w:sz="4" w:space="0" w:color="auto"/>
            </w:tcBorders>
            <w:hideMark/>
          </w:tcPr>
          <w:p w14:paraId="63D2A55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231DA2F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1.8.1.1.(ii)</w:t>
            </w:r>
          </w:p>
        </w:tc>
        <w:tc>
          <w:tcPr>
            <w:tcW w:w="2749" w:type="dxa"/>
            <w:tcBorders>
              <w:top w:val="nil"/>
              <w:left w:val="nil"/>
              <w:bottom w:val="single" w:sz="4" w:space="0" w:color="auto"/>
              <w:right w:val="single" w:sz="4" w:space="0" w:color="auto"/>
            </w:tcBorders>
            <w:hideMark/>
          </w:tcPr>
          <w:p w14:paraId="4302C07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In case, the Manufacturer offers their latest version of HVDC Control and Protection System, and which is not in operation as on the date of NOA, the same shall also be acceptable however, the defect liability period of the same shall be 05 years from DOCO. </w:t>
            </w:r>
          </w:p>
        </w:tc>
        <w:tc>
          <w:tcPr>
            <w:tcW w:w="2970" w:type="dxa"/>
            <w:tcBorders>
              <w:top w:val="nil"/>
              <w:left w:val="nil"/>
              <w:bottom w:val="single" w:sz="4" w:space="0" w:color="auto"/>
              <w:right w:val="single" w:sz="4" w:space="0" w:color="auto"/>
            </w:tcBorders>
            <w:hideMark/>
          </w:tcPr>
          <w:p w14:paraId="5B9D848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term "DOCO" is not defined in the Bidding Documents.  Bidder understands that DOCO stands for Date of Commercial Operation and is the same as "Taking Over" as defined in GCC 1.1 (dd).</w:t>
            </w:r>
          </w:p>
        </w:tc>
        <w:tc>
          <w:tcPr>
            <w:tcW w:w="4410" w:type="dxa"/>
            <w:tcBorders>
              <w:top w:val="nil"/>
              <w:left w:val="nil"/>
              <w:bottom w:val="single" w:sz="4" w:space="0" w:color="auto"/>
              <w:right w:val="single" w:sz="8" w:space="0" w:color="auto"/>
            </w:tcBorders>
            <w:hideMark/>
          </w:tcPr>
          <w:p w14:paraId="44F2AC00"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"DOCO" refers to the "date of </w:t>
            </w:r>
            <w:proofErr w:type="spellStart"/>
            <w:r w:rsidRPr="00830A50">
              <w:rPr>
                <w:rFonts w:ascii="Arial" w:eastAsia="Times New Roman" w:hAnsi="Arial" w:cs="Arial"/>
                <w:kern w:val="0"/>
                <w14:ligatures w14:val="none"/>
              </w:rPr>
              <w:t>commerical</w:t>
            </w:r>
            <w:proofErr w:type="spellEnd"/>
            <w:r w:rsidRPr="00830A50">
              <w:rPr>
                <w:rFonts w:ascii="Arial" w:eastAsia="Times New Roman" w:hAnsi="Arial" w:cs="Arial"/>
                <w:kern w:val="0"/>
                <w14:ligatures w14:val="none"/>
              </w:rPr>
              <w:t xml:space="preserve"> operation of Pole-1 by the </w:t>
            </w:r>
            <w:proofErr w:type="gramStart"/>
            <w:r w:rsidRPr="00830A50">
              <w:rPr>
                <w:rFonts w:ascii="Arial" w:eastAsia="Times New Roman" w:hAnsi="Arial" w:cs="Arial"/>
                <w:kern w:val="0"/>
                <w14:ligatures w14:val="none"/>
              </w:rPr>
              <w:t>Employer  after</w:t>
            </w:r>
            <w:proofErr w:type="gramEnd"/>
            <w:r w:rsidRPr="00830A50">
              <w:rPr>
                <w:rFonts w:ascii="Arial" w:eastAsia="Times New Roman" w:hAnsi="Arial" w:cs="Arial"/>
                <w:kern w:val="0"/>
                <w14:ligatures w14:val="none"/>
              </w:rPr>
              <w:t xml:space="preserve"> successful trial operation". </w:t>
            </w:r>
            <w:r w:rsidRPr="00830A50">
              <w:rPr>
                <w:rFonts w:ascii="Arial" w:eastAsia="Times New Roman" w:hAnsi="Arial" w:cs="Arial"/>
                <w:kern w:val="0"/>
                <w14:ligatures w14:val="none"/>
              </w:rPr>
              <w:br/>
              <w:t>T.S. requirements shall prevail.</w:t>
            </w:r>
          </w:p>
        </w:tc>
      </w:tr>
      <w:tr w:rsidR="00830A50" w:rsidRPr="00830A50" w14:paraId="2AF20FCD" w14:textId="77777777" w:rsidTr="007D1D41">
        <w:trPr>
          <w:trHeight w:val="1592"/>
        </w:trPr>
        <w:tc>
          <w:tcPr>
            <w:tcW w:w="619" w:type="dxa"/>
            <w:tcBorders>
              <w:top w:val="nil"/>
              <w:left w:val="single" w:sz="4" w:space="0" w:color="auto"/>
              <w:bottom w:val="single" w:sz="4" w:space="0" w:color="auto"/>
              <w:right w:val="single" w:sz="4" w:space="0" w:color="auto"/>
            </w:tcBorders>
            <w:hideMark/>
          </w:tcPr>
          <w:p w14:paraId="77D4DC4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31</w:t>
            </w:r>
          </w:p>
        </w:tc>
        <w:tc>
          <w:tcPr>
            <w:tcW w:w="1098" w:type="dxa"/>
            <w:tcBorders>
              <w:top w:val="nil"/>
              <w:left w:val="nil"/>
              <w:bottom w:val="single" w:sz="4" w:space="0" w:color="auto"/>
              <w:right w:val="single" w:sz="4" w:space="0" w:color="auto"/>
            </w:tcBorders>
            <w:hideMark/>
          </w:tcPr>
          <w:p w14:paraId="3C14017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687F79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1.15</w:t>
            </w:r>
          </w:p>
        </w:tc>
        <w:tc>
          <w:tcPr>
            <w:tcW w:w="2749" w:type="dxa"/>
            <w:tcBorders>
              <w:top w:val="nil"/>
              <w:left w:val="nil"/>
              <w:bottom w:val="single" w:sz="4" w:space="0" w:color="auto"/>
              <w:right w:val="single" w:sz="4" w:space="0" w:color="auto"/>
            </w:tcBorders>
            <w:hideMark/>
          </w:tcPr>
          <w:p w14:paraId="0931FD6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Procedure for first time charging / </w:t>
            </w:r>
            <w:proofErr w:type="spellStart"/>
            <w:r w:rsidRPr="00830A50">
              <w:rPr>
                <w:rFonts w:ascii="Arial" w:eastAsia="Times New Roman" w:hAnsi="Arial" w:cs="Arial"/>
                <w:kern w:val="0"/>
                <w14:ligatures w14:val="none"/>
              </w:rPr>
              <w:t>energisation</w:t>
            </w:r>
            <w:proofErr w:type="spellEnd"/>
            <w:r w:rsidRPr="00830A50">
              <w:rPr>
                <w:rFonts w:ascii="Arial" w:eastAsia="Times New Roman" w:hAnsi="Arial" w:cs="Arial"/>
                <w:kern w:val="0"/>
                <w14:ligatures w14:val="none"/>
              </w:rPr>
              <w:t xml:space="preserve"> (FTC) by Grid India</w:t>
            </w:r>
          </w:p>
        </w:tc>
        <w:tc>
          <w:tcPr>
            <w:tcW w:w="2970" w:type="dxa"/>
            <w:tcBorders>
              <w:top w:val="nil"/>
              <w:left w:val="nil"/>
              <w:bottom w:val="single" w:sz="4" w:space="0" w:color="auto"/>
              <w:right w:val="single" w:sz="4" w:space="0" w:color="auto"/>
            </w:tcBorders>
            <w:hideMark/>
          </w:tcPr>
          <w:p w14:paraId="5DD4007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Since this is a refurbishment project, Bidder understands that GRID-INDIA's "Detailed Procedure covering modalities for first time energization and integration of new or modified power system element" will be applicable.</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Employer is requested to confirm the relevance / applicability of the following additional procedures available on GRID-INDIA's website:</w:t>
            </w:r>
            <w:r w:rsidRPr="00830A50">
              <w:rPr>
                <w:rFonts w:ascii="Arial" w:eastAsia="Times New Roman" w:hAnsi="Arial" w:cs="Arial"/>
                <w:kern w:val="0"/>
                <w14:ligatures w14:val="none"/>
              </w:rPr>
              <w:br/>
              <w:t xml:space="preserve">a) Procedure for Carrying Out Interconnection </w:t>
            </w:r>
            <w:r w:rsidRPr="00830A50">
              <w:rPr>
                <w:rFonts w:ascii="Arial" w:eastAsia="Times New Roman" w:hAnsi="Arial" w:cs="Arial"/>
                <w:kern w:val="0"/>
                <w14:ligatures w14:val="none"/>
              </w:rPr>
              <w:lastRenderedPageBreak/>
              <w:t>Studies of New Power System Elements</w:t>
            </w:r>
            <w:r w:rsidRPr="00830A50">
              <w:rPr>
                <w:rFonts w:ascii="Arial" w:eastAsia="Times New Roman" w:hAnsi="Arial" w:cs="Arial"/>
                <w:kern w:val="0"/>
                <w14:ligatures w14:val="none"/>
              </w:rPr>
              <w:br/>
              <w:t xml:space="preserve">b) </w:t>
            </w:r>
          </w:p>
        </w:tc>
        <w:tc>
          <w:tcPr>
            <w:tcW w:w="4410" w:type="dxa"/>
            <w:tcBorders>
              <w:top w:val="nil"/>
              <w:left w:val="nil"/>
              <w:bottom w:val="single" w:sz="4" w:space="0" w:color="auto"/>
              <w:right w:val="single" w:sz="4" w:space="0" w:color="auto"/>
            </w:tcBorders>
            <w:hideMark/>
          </w:tcPr>
          <w:p w14:paraId="29227BB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TS requirement shall prevail.</w:t>
            </w:r>
          </w:p>
        </w:tc>
      </w:tr>
      <w:tr w:rsidR="00830A50" w:rsidRPr="00830A50" w14:paraId="6B412B3B" w14:textId="77777777" w:rsidTr="00830A50">
        <w:trPr>
          <w:trHeight w:val="4245"/>
        </w:trPr>
        <w:tc>
          <w:tcPr>
            <w:tcW w:w="619" w:type="dxa"/>
            <w:tcBorders>
              <w:top w:val="nil"/>
              <w:left w:val="single" w:sz="4" w:space="0" w:color="auto"/>
              <w:bottom w:val="single" w:sz="4" w:space="0" w:color="auto"/>
              <w:right w:val="single" w:sz="4" w:space="0" w:color="auto"/>
            </w:tcBorders>
            <w:hideMark/>
          </w:tcPr>
          <w:p w14:paraId="2354F4E8"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32</w:t>
            </w:r>
          </w:p>
        </w:tc>
        <w:tc>
          <w:tcPr>
            <w:tcW w:w="1098" w:type="dxa"/>
            <w:tcBorders>
              <w:top w:val="nil"/>
              <w:left w:val="nil"/>
              <w:bottom w:val="single" w:sz="4" w:space="0" w:color="auto"/>
              <w:right w:val="single" w:sz="4" w:space="0" w:color="auto"/>
            </w:tcBorders>
            <w:hideMark/>
          </w:tcPr>
          <w:p w14:paraId="0D441C0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8F532A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Annexure Outage Schedule</w:t>
            </w:r>
          </w:p>
        </w:tc>
        <w:tc>
          <w:tcPr>
            <w:tcW w:w="2749" w:type="dxa"/>
            <w:tcBorders>
              <w:top w:val="nil"/>
              <w:left w:val="nil"/>
              <w:bottom w:val="single" w:sz="4" w:space="0" w:color="auto"/>
              <w:right w:val="single" w:sz="4" w:space="0" w:color="auto"/>
            </w:tcBorders>
            <w:hideMark/>
          </w:tcPr>
          <w:p w14:paraId="41A439C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upgrade is to be done only a short total outage for the station control is allowed. Hence the link will be available to transfer half the power during the execution time, except for the days when the Station control is upgraded.</w:t>
            </w:r>
          </w:p>
        </w:tc>
        <w:tc>
          <w:tcPr>
            <w:tcW w:w="2970" w:type="dxa"/>
            <w:tcBorders>
              <w:top w:val="nil"/>
              <w:left w:val="nil"/>
              <w:bottom w:val="single" w:sz="4" w:space="0" w:color="auto"/>
              <w:right w:val="single" w:sz="4" w:space="0" w:color="auto"/>
            </w:tcBorders>
            <w:hideMark/>
          </w:tcPr>
          <w:p w14:paraId="5448973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1. The first sentence </w:t>
            </w:r>
            <w:r w:rsidRPr="00830A50">
              <w:rPr>
                <w:rFonts w:ascii="Arial" w:eastAsia="Times New Roman" w:hAnsi="Arial" w:cs="Arial"/>
                <w:b/>
                <w:bCs/>
                <w:kern w:val="0"/>
                <w14:ligatures w14:val="none"/>
              </w:rPr>
              <w:t>"The upgrade is to be done only a short total outage for the station control is allowed"</w:t>
            </w:r>
            <w:r w:rsidRPr="00830A50">
              <w:rPr>
                <w:rFonts w:ascii="Arial" w:eastAsia="Times New Roman" w:hAnsi="Arial" w:cs="Arial"/>
                <w:kern w:val="0"/>
                <w14:ligatures w14:val="none"/>
              </w:rPr>
              <w:t xml:space="preserve"> is not clear and can lead to misinterpretation.  Employer is requested to amend the sentence suitably by specifying the requirement clearly to avoid conflicts / misunderstandings during bid costing and later during contract execution phase.</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Employer is requested to specify the following:</w:t>
            </w:r>
            <w:r w:rsidRPr="00830A50">
              <w:rPr>
                <w:rFonts w:ascii="Arial" w:eastAsia="Times New Roman" w:hAnsi="Arial" w:cs="Arial"/>
                <w:kern w:val="0"/>
                <w14:ligatures w14:val="none"/>
              </w:rPr>
              <w:br/>
              <w:t>a) Maximum allowable duration of outage of Block-2 (with Block-1 running), e.g. 1 day.</w:t>
            </w:r>
            <w:r w:rsidRPr="00830A50">
              <w:rPr>
                <w:rFonts w:ascii="Arial" w:eastAsia="Times New Roman" w:hAnsi="Arial" w:cs="Arial"/>
                <w:kern w:val="0"/>
                <w14:ligatures w14:val="none"/>
              </w:rPr>
              <w:br/>
              <w:t>b) Maximum allowable duration of outage of Both Blocks, e.g. 1 day.</w:t>
            </w:r>
          </w:p>
        </w:tc>
        <w:tc>
          <w:tcPr>
            <w:tcW w:w="4410" w:type="dxa"/>
            <w:tcBorders>
              <w:top w:val="nil"/>
              <w:left w:val="nil"/>
              <w:bottom w:val="single" w:sz="4" w:space="0" w:color="auto"/>
              <w:right w:val="single" w:sz="8" w:space="0" w:color="auto"/>
            </w:tcBorders>
            <w:hideMark/>
          </w:tcPr>
          <w:p w14:paraId="7FDD638E" w14:textId="46357690"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S.No.13</w:t>
            </w:r>
          </w:p>
        </w:tc>
      </w:tr>
      <w:tr w:rsidR="00830A50" w:rsidRPr="00830A50" w14:paraId="3F3F2043" w14:textId="77777777" w:rsidTr="00830A50">
        <w:trPr>
          <w:trHeight w:val="2400"/>
        </w:trPr>
        <w:tc>
          <w:tcPr>
            <w:tcW w:w="619" w:type="dxa"/>
            <w:tcBorders>
              <w:top w:val="nil"/>
              <w:left w:val="single" w:sz="4" w:space="0" w:color="auto"/>
              <w:bottom w:val="single" w:sz="4" w:space="0" w:color="auto"/>
              <w:right w:val="single" w:sz="4" w:space="0" w:color="auto"/>
            </w:tcBorders>
            <w:hideMark/>
          </w:tcPr>
          <w:p w14:paraId="3E245EF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33</w:t>
            </w:r>
          </w:p>
        </w:tc>
        <w:tc>
          <w:tcPr>
            <w:tcW w:w="1098" w:type="dxa"/>
            <w:tcBorders>
              <w:top w:val="nil"/>
              <w:left w:val="nil"/>
              <w:bottom w:val="single" w:sz="4" w:space="0" w:color="auto"/>
              <w:right w:val="single" w:sz="4" w:space="0" w:color="auto"/>
            </w:tcBorders>
            <w:hideMark/>
          </w:tcPr>
          <w:p w14:paraId="145BC5D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FC1344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Annexure Outage Schedule</w:t>
            </w:r>
          </w:p>
        </w:tc>
        <w:tc>
          <w:tcPr>
            <w:tcW w:w="2749" w:type="dxa"/>
            <w:tcBorders>
              <w:top w:val="nil"/>
              <w:left w:val="nil"/>
              <w:bottom w:val="single" w:sz="4" w:space="0" w:color="auto"/>
              <w:right w:val="single" w:sz="4" w:space="0" w:color="auto"/>
            </w:tcBorders>
            <w:hideMark/>
          </w:tcPr>
          <w:p w14:paraId="51FF4E9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Pole-1 Outage 130 days (100 days upgrade work and 30 days for power and control cable replacement)</w:t>
            </w:r>
          </w:p>
        </w:tc>
        <w:tc>
          <w:tcPr>
            <w:tcW w:w="2970" w:type="dxa"/>
            <w:tcBorders>
              <w:top w:val="nil"/>
              <w:left w:val="nil"/>
              <w:bottom w:val="single" w:sz="4" w:space="0" w:color="auto"/>
              <w:right w:val="single" w:sz="4" w:space="0" w:color="auto"/>
            </w:tcBorders>
            <w:hideMark/>
          </w:tcPr>
          <w:p w14:paraId="4A77365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the outage of Block-1 shall be given in two phases only i.e.</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Phase-1: for Upgrade Work other than Power &amp; Control Cable Replacement (100 days) </w:t>
            </w:r>
            <w:r w:rsidRPr="00830A50">
              <w:rPr>
                <w:rFonts w:ascii="Arial" w:eastAsia="Times New Roman" w:hAnsi="Arial" w:cs="Arial"/>
                <w:kern w:val="0"/>
                <w14:ligatures w14:val="none"/>
              </w:rPr>
              <w:br/>
              <w:t>Phase-2: for Power &amp; Control Cable Replacement (30 days)</w:t>
            </w:r>
          </w:p>
        </w:tc>
        <w:tc>
          <w:tcPr>
            <w:tcW w:w="4410" w:type="dxa"/>
            <w:tcBorders>
              <w:top w:val="nil"/>
              <w:left w:val="nil"/>
              <w:bottom w:val="single" w:sz="4" w:space="0" w:color="auto"/>
              <w:right w:val="single" w:sz="8" w:space="0" w:color="auto"/>
            </w:tcBorders>
            <w:hideMark/>
          </w:tcPr>
          <w:p w14:paraId="5A6DBED7" w14:textId="3245C544"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S.No.14</w:t>
            </w:r>
          </w:p>
        </w:tc>
      </w:tr>
      <w:tr w:rsidR="00830A50" w:rsidRPr="00830A50" w14:paraId="4C991CED" w14:textId="77777777" w:rsidTr="00830A50">
        <w:trPr>
          <w:trHeight w:val="4200"/>
        </w:trPr>
        <w:tc>
          <w:tcPr>
            <w:tcW w:w="619" w:type="dxa"/>
            <w:tcBorders>
              <w:top w:val="nil"/>
              <w:left w:val="single" w:sz="4" w:space="0" w:color="auto"/>
              <w:bottom w:val="single" w:sz="4" w:space="0" w:color="auto"/>
              <w:right w:val="single" w:sz="4" w:space="0" w:color="auto"/>
            </w:tcBorders>
            <w:hideMark/>
          </w:tcPr>
          <w:p w14:paraId="73C5823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34</w:t>
            </w:r>
          </w:p>
        </w:tc>
        <w:tc>
          <w:tcPr>
            <w:tcW w:w="1098" w:type="dxa"/>
            <w:tcBorders>
              <w:top w:val="nil"/>
              <w:left w:val="nil"/>
              <w:bottom w:val="single" w:sz="4" w:space="0" w:color="auto"/>
              <w:right w:val="single" w:sz="4" w:space="0" w:color="auto"/>
            </w:tcBorders>
            <w:hideMark/>
          </w:tcPr>
          <w:p w14:paraId="7B21EDB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5FAA89D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Annexure Outage Schedule</w:t>
            </w:r>
          </w:p>
        </w:tc>
        <w:tc>
          <w:tcPr>
            <w:tcW w:w="2749" w:type="dxa"/>
            <w:tcBorders>
              <w:top w:val="nil"/>
              <w:left w:val="nil"/>
              <w:bottom w:val="single" w:sz="4" w:space="0" w:color="auto"/>
              <w:right w:val="single" w:sz="4" w:space="0" w:color="auto"/>
            </w:tcBorders>
            <w:hideMark/>
          </w:tcPr>
          <w:p w14:paraId="2C769B4E"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1. The preparatory work for Outage shall include the following also: </w:t>
            </w:r>
            <w:r w:rsidRPr="00830A50">
              <w:rPr>
                <w:rFonts w:ascii="Arial" w:eastAsia="Times New Roman" w:hAnsi="Arial" w:cs="Arial"/>
                <w:kern w:val="0"/>
                <w14:ligatures w14:val="none"/>
              </w:rPr>
              <w:br/>
              <w:t>- Pre-refurbishment measurements for Block-1</w:t>
            </w:r>
          </w:p>
        </w:tc>
        <w:tc>
          <w:tcPr>
            <w:tcW w:w="2970" w:type="dxa"/>
            <w:tcBorders>
              <w:top w:val="nil"/>
              <w:left w:val="nil"/>
              <w:bottom w:val="single" w:sz="4" w:space="0" w:color="auto"/>
              <w:right w:val="single" w:sz="4" w:space="0" w:color="auto"/>
            </w:tcBorders>
            <w:hideMark/>
          </w:tcPr>
          <w:p w14:paraId="5D30BA8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Bidder understands that the pre-refurbishment measurements for Block-1 shall be taken with both Blocks in operation.</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2. Since only Block-1 is being taken up for refurbishment, Employer is requested to check &amp; clarify how the pre- and post-refurbishment measurements of Block-1 will be distinguished from Block-2.  For example, the Employer may consider taking measurements of Block-2 when it is running in standalone mode during the Block-1 outage. </w:t>
            </w:r>
            <w:r w:rsidRPr="00830A50">
              <w:rPr>
                <w:rFonts w:ascii="Arial" w:eastAsia="Times New Roman" w:hAnsi="Arial" w:cs="Arial"/>
                <w:kern w:val="0"/>
                <w14:ligatures w14:val="none"/>
              </w:rPr>
              <w:lastRenderedPageBreak/>
              <w:t>Employer is requested to clarify this in detail to avoid conflicts / misunderstandings during bid costing and later during contract execution phase.</w:t>
            </w:r>
          </w:p>
        </w:tc>
        <w:tc>
          <w:tcPr>
            <w:tcW w:w="4410" w:type="dxa"/>
            <w:tcBorders>
              <w:top w:val="nil"/>
              <w:left w:val="nil"/>
              <w:bottom w:val="single" w:sz="4" w:space="0" w:color="auto"/>
              <w:right w:val="single" w:sz="4" w:space="0" w:color="auto"/>
            </w:tcBorders>
            <w:hideMark/>
          </w:tcPr>
          <w:p w14:paraId="3170B9EA" w14:textId="52A00C86"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Pre-refurbishment measurements of Pole-1 may be preferably carried out with both Blocks in operation. However, the same shall be mutually discussed as specified in TS during execution.</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As already specified, these details shall be finalized during execution.</w:t>
            </w:r>
          </w:p>
        </w:tc>
      </w:tr>
      <w:tr w:rsidR="00830A50" w:rsidRPr="00830A50" w14:paraId="21708049" w14:textId="77777777" w:rsidTr="00830A50">
        <w:trPr>
          <w:trHeight w:val="5835"/>
        </w:trPr>
        <w:tc>
          <w:tcPr>
            <w:tcW w:w="619" w:type="dxa"/>
            <w:tcBorders>
              <w:top w:val="nil"/>
              <w:left w:val="single" w:sz="4" w:space="0" w:color="auto"/>
              <w:bottom w:val="single" w:sz="4" w:space="0" w:color="auto"/>
              <w:right w:val="single" w:sz="4" w:space="0" w:color="auto"/>
            </w:tcBorders>
            <w:hideMark/>
          </w:tcPr>
          <w:p w14:paraId="28F77E8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35</w:t>
            </w:r>
          </w:p>
        </w:tc>
        <w:tc>
          <w:tcPr>
            <w:tcW w:w="1098" w:type="dxa"/>
            <w:tcBorders>
              <w:top w:val="nil"/>
              <w:left w:val="nil"/>
              <w:bottom w:val="single" w:sz="4" w:space="0" w:color="auto"/>
              <w:right w:val="single" w:sz="4" w:space="0" w:color="auto"/>
            </w:tcBorders>
            <w:hideMark/>
          </w:tcPr>
          <w:p w14:paraId="39BEA18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1472AE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Annexure Outage Schedule</w:t>
            </w:r>
          </w:p>
        </w:tc>
        <w:tc>
          <w:tcPr>
            <w:tcW w:w="2749" w:type="dxa"/>
            <w:tcBorders>
              <w:top w:val="nil"/>
              <w:left w:val="nil"/>
              <w:bottom w:val="single" w:sz="4" w:space="0" w:color="auto"/>
              <w:right w:val="single" w:sz="4" w:space="0" w:color="auto"/>
            </w:tcBorders>
            <w:hideMark/>
          </w:tcPr>
          <w:p w14:paraId="0246CE7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If contractor fails to achieve the above outage schedule, shall pay liquidated damages to the Employer in respect of the failure to meet the said performance guarantee (related to permissible outage) to the tune of INR 1 Million for each 24 Hours outage per block due to revenue loss to Employer, subject to maximum period of </w:t>
            </w:r>
            <w:proofErr w:type="spellStart"/>
            <w:r w:rsidRPr="00830A50">
              <w:rPr>
                <w:rFonts w:ascii="Arial" w:eastAsia="Times New Roman" w:hAnsi="Arial" w:cs="Arial"/>
                <w:kern w:val="0"/>
                <w14:ligatures w14:val="none"/>
              </w:rPr>
              <w:t>upto</w:t>
            </w:r>
            <w:proofErr w:type="spellEnd"/>
            <w:r w:rsidRPr="00830A50">
              <w:rPr>
                <w:rFonts w:ascii="Arial" w:eastAsia="Times New Roman" w:hAnsi="Arial" w:cs="Arial"/>
                <w:kern w:val="0"/>
                <w14:ligatures w14:val="none"/>
              </w:rPr>
              <w:t xml:space="preserve"> 1 month.</w:t>
            </w:r>
          </w:p>
        </w:tc>
        <w:tc>
          <w:tcPr>
            <w:tcW w:w="2970" w:type="dxa"/>
            <w:tcBorders>
              <w:top w:val="nil"/>
              <w:left w:val="nil"/>
              <w:bottom w:val="single" w:sz="4" w:space="0" w:color="auto"/>
              <w:right w:val="single" w:sz="4" w:space="0" w:color="auto"/>
            </w:tcBorders>
            <w:hideMark/>
          </w:tcPr>
          <w:p w14:paraId="716B9B8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In case of Block-1, Bidder understands that LD shall be applicable as follows:</w:t>
            </w:r>
            <w:r w:rsidRPr="00830A50">
              <w:rPr>
                <w:rFonts w:ascii="Arial" w:eastAsia="Times New Roman" w:hAnsi="Arial" w:cs="Arial"/>
                <w:kern w:val="0"/>
                <w14:ligatures w14:val="none"/>
              </w:rPr>
              <w:br/>
              <w:t>- in case the outage duration excluding system tests and trial operation exceeds 130 days.</w:t>
            </w:r>
            <w:r w:rsidRPr="00830A50">
              <w:rPr>
                <w:rFonts w:ascii="Arial" w:eastAsia="Times New Roman" w:hAnsi="Arial" w:cs="Arial"/>
                <w:kern w:val="0"/>
                <w14:ligatures w14:val="none"/>
              </w:rPr>
              <w:br/>
              <w:t>- in case the duration of system tests and trial operation exceeds 20 days.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Bidder understands that LD shall also be applicable as follows in case the outage duration is exceeded:</w:t>
            </w:r>
            <w:r w:rsidRPr="00830A50">
              <w:rPr>
                <w:rFonts w:ascii="Arial" w:eastAsia="Times New Roman" w:hAnsi="Arial" w:cs="Arial"/>
                <w:kern w:val="0"/>
                <w14:ligatures w14:val="none"/>
              </w:rPr>
              <w:br/>
              <w:t>a) INR 1 Million for each 24 hours outage of Block-2</w:t>
            </w:r>
            <w:r w:rsidRPr="00830A50">
              <w:rPr>
                <w:rFonts w:ascii="Arial" w:eastAsia="Times New Roman" w:hAnsi="Arial" w:cs="Arial"/>
                <w:kern w:val="0"/>
                <w14:ligatures w14:val="none"/>
              </w:rPr>
              <w:br/>
              <w:t>b) INR 2 Million for each 24 hours of outage of Both Blocks.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3. Employer is requested to specify the following:</w:t>
            </w:r>
            <w:r w:rsidRPr="00830A50">
              <w:rPr>
                <w:rFonts w:ascii="Arial" w:eastAsia="Times New Roman" w:hAnsi="Arial" w:cs="Arial"/>
                <w:kern w:val="0"/>
                <w14:ligatures w14:val="none"/>
              </w:rPr>
              <w:br/>
              <w:t>a) Maximum allowable duration of outage of Block-2 (with Block-1 running), e.g. 1 day.</w:t>
            </w:r>
            <w:r w:rsidRPr="00830A50">
              <w:rPr>
                <w:rFonts w:ascii="Arial" w:eastAsia="Times New Roman" w:hAnsi="Arial" w:cs="Arial"/>
                <w:kern w:val="0"/>
                <w14:ligatures w14:val="none"/>
              </w:rPr>
              <w:br/>
              <w:t xml:space="preserve">b) Maximum allowable </w:t>
            </w:r>
            <w:r w:rsidRPr="00830A50">
              <w:rPr>
                <w:rFonts w:ascii="Arial" w:eastAsia="Times New Roman" w:hAnsi="Arial" w:cs="Arial"/>
                <w:kern w:val="0"/>
                <w14:ligatures w14:val="none"/>
              </w:rPr>
              <w:lastRenderedPageBreak/>
              <w:t>duration of outage of Both Blocks, e.g. 1 day.</w:t>
            </w:r>
          </w:p>
        </w:tc>
        <w:tc>
          <w:tcPr>
            <w:tcW w:w="4410" w:type="dxa"/>
            <w:tcBorders>
              <w:top w:val="nil"/>
              <w:left w:val="nil"/>
              <w:bottom w:val="single" w:sz="4" w:space="0" w:color="auto"/>
              <w:right w:val="single" w:sz="4" w:space="0" w:color="auto"/>
            </w:tcBorders>
            <w:hideMark/>
          </w:tcPr>
          <w:p w14:paraId="48139606" w14:textId="587D24A1" w:rsidR="007D1D41"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Outage Schedule and LD has been clearly specified in T.S.</w:t>
            </w:r>
          </w:p>
          <w:p w14:paraId="70F01462" w14:textId="77777777" w:rsidR="007D1D41" w:rsidRDefault="007D1D41" w:rsidP="002B588A">
            <w:pPr>
              <w:spacing w:after="0" w:line="240" w:lineRule="auto"/>
              <w:jc w:val="both"/>
              <w:rPr>
                <w:rFonts w:ascii="Arial" w:eastAsia="Times New Roman" w:hAnsi="Arial" w:cs="Arial"/>
                <w:kern w:val="0"/>
                <w14:ligatures w14:val="none"/>
              </w:rPr>
            </w:pPr>
          </w:p>
          <w:p w14:paraId="6413DEA3" w14:textId="77777777" w:rsidR="007D1D41" w:rsidRDefault="007D1D41" w:rsidP="002B588A">
            <w:pPr>
              <w:spacing w:after="0" w:line="240" w:lineRule="auto"/>
              <w:jc w:val="both"/>
              <w:rPr>
                <w:rFonts w:ascii="Arial" w:eastAsia="Times New Roman" w:hAnsi="Arial" w:cs="Arial"/>
                <w:kern w:val="0"/>
                <w14:ligatures w14:val="none"/>
              </w:rPr>
            </w:pPr>
          </w:p>
          <w:p w14:paraId="6426BB47" w14:textId="77777777" w:rsidR="007D1D41" w:rsidRDefault="007D1D41" w:rsidP="002B588A">
            <w:pPr>
              <w:spacing w:after="0" w:line="240" w:lineRule="auto"/>
              <w:jc w:val="both"/>
              <w:rPr>
                <w:rFonts w:ascii="Arial" w:eastAsia="Times New Roman" w:hAnsi="Arial" w:cs="Arial"/>
                <w:kern w:val="0"/>
                <w14:ligatures w14:val="none"/>
              </w:rPr>
            </w:pPr>
          </w:p>
          <w:p w14:paraId="30CCDC57" w14:textId="77777777" w:rsidR="007D1D41" w:rsidRDefault="007D1D41" w:rsidP="002B588A">
            <w:pPr>
              <w:spacing w:after="0" w:line="240" w:lineRule="auto"/>
              <w:jc w:val="both"/>
              <w:rPr>
                <w:rFonts w:ascii="Arial" w:eastAsia="Times New Roman" w:hAnsi="Arial" w:cs="Arial"/>
                <w:kern w:val="0"/>
                <w14:ligatures w14:val="none"/>
              </w:rPr>
            </w:pPr>
          </w:p>
          <w:p w14:paraId="7DE980AE" w14:textId="77777777" w:rsidR="007D1D41" w:rsidRDefault="007D1D41" w:rsidP="002B588A">
            <w:pPr>
              <w:spacing w:after="0" w:line="240" w:lineRule="auto"/>
              <w:jc w:val="both"/>
              <w:rPr>
                <w:rFonts w:ascii="Arial" w:eastAsia="Times New Roman" w:hAnsi="Arial" w:cs="Arial"/>
                <w:kern w:val="0"/>
                <w14:ligatures w14:val="none"/>
              </w:rPr>
            </w:pPr>
          </w:p>
          <w:p w14:paraId="01E55EA4" w14:textId="77777777" w:rsidR="007D1D41" w:rsidRDefault="007D1D41" w:rsidP="002B588A">
            <w:pPr>
              <w:spacing w:after="0" w:line="240" w:lineRule="auto"/>
              <w:jc w:val="both"/>
              <w:rPr>
                <w:rFonts w:ascii="Arial" w:eastAsia="Times New Roman" w:hAnsi="Arial" w:cs="Arial"/>
                <w:kern w:val="0"/>
                <w14:ligatures w14:val="none"/>
              </w:rPr>
            </w:pPr>
          </w:p>
          <w:p w14:paraId="73C65018" w14:textId="77777777" w:rsidR="007D1D41" w:rsidRDefault="007D1D41" w:rsidP="002B588A">
            <w:pPr>
              <w:spacing w:after="0" w:line="240" w:lineRule="auto"/>
              <w:jc w:val="both"/>
              <w:rPr>
                <w:rFonts w:ascii="Arial" w:eastAsia="Times New Roman" w:hAnsi="Arial" w:cs="Arial"/>
                <w:kern w:val="0"/>
                <w14:ligatures w14:val="none"/>
              </w:rPr>
            </w:pPr>
          </w:p>
          <w:p w14:paraId="6264A754" w14:textId="77777777" w:rsidR="007D1D41" w:rsidRDefault="007D1D41" w:rsidP="002B588A">
            <w:pPr>
              <w:spacing w:after="0" w:line="240" w:lineRule="auto"/>
              <w:jc w:val="both"/>
              <w:rPr>
                <w:rFonts w:ascii="Arial" w:eastAsia="Times New Roman" w:hAnsi="Arial" w:cs="Arial"/>
                <w:kern w:val="0"/>
                <w14:ligatures w14:val="none"/>
              </w:rPr>
            </w:pPr>
          </w:p>
          <w:p w14:paraId="688E6713" w14:textId="77777777" w:rsidR="007D1D41" w:rsidRDefault="007D1D41" w:rsidP="002B588A">
            <w:pPr>
              <w:spacing w:after="0" w:line="240" w:lineRule="auto"/>
              <w:jc w:val="both"/>
              <w:rPr>
                <w:rFonts w:ascii="Arial" w:eastAsia="Times New Roman" w:hAnsi="Arial" w:cs="Arial"/>
                <w:kern w:val="0"/>
                <w14:ligatures w14:val="none"/>
              </w:rPr>
            </w:pPr>
          </w:p>
          <w:p w14:paraId="5AA0CB79" w14:textId="77777777" w:rsidR="007D1D41" w:rsidRDefault="007D1D41" w:rsidP="002B588A">
            <w:pPr>
              <w:spacing w:after="0" w:line="240" w:lineRule="auto"/>
              <w:jc w:val="both"/>
              <w:rPr>
                <w:rFonts w:ascii="Arial" w:eastAsia="Times New Roman" w:hAnsi="Arial" w:cs="Arial"/>
                <w:kern w:val="0"/>
                <w14:ligatures w14:val="none"/>
              </w:rPr>
            </w:pPr>
          </w:p>
          <w:p w14:paraId="6522AF5F" w14:textId="77777777" w:rsidR="007D1D41" w:rsidRDefault="007D1D41" w:rsidP="002B588A">
            <w:pPr>
              <w:spacing w:after="0" w:line="240" w:lineRule="auto"/>
              <w:jc w:val="both"/>
              <w:rPr>
                <w:rFonts w:ascii="Arial" w:eastAsia="Times New Roman" w:hAnsi="Arial" w:cs="Arial"/>
                <w:kern w:val="0"/>
                <w14:ligatures w14:val="none"/>
              </w:rPr>
            </w:pPr>
          </w:p>
          <w:p w14:paraId="61F8BFE9" w14:textId="31F1B63A" w:rsidR="007D1D41"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Block-2 outage is not envisaged presently for refurbishment of Pole-1. However, if required, the same shall be discussed during </w:t>
            </w:r>
            <w:proofErr w:type="spellStart"/>
            <w:r w:rsidRPr="00830A50">
              <w:rPr>
                <w:rFonts w:ascii="Arial" w:eastAsia="Times New Roman" w:hAnsi="Arial" w:cs="Arial"/>
                <w:kern w:val="0"/>
                <w14:ligatures w14:val="none"/>
              </w:rPr>
              <w:t>exectuion</w:t>
            </w:r>
            <w:proofErr w:type="spellEnd"/>
            <w:r w:rsidRPr="00830A50">
              <w:rPr>
                <w:rFonts w:ascii="Arial" w:eastAsia="Times New Roman" w:hAnsi="Arial" w:cs="Arial"/>
                <w:kern w:val="0"/>
                <w14:ligatures w14:val="none"/>
              </w:rPr>
              <w:t xml:space="preserve">.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269A5DEF" w14:textId="77777777" w:rsidR="007D1D41" w:rsidRDefault="007D1D41" w:rsidP="002B588A">
            <w:pPr>
              <w:spacing w:after="0" w:line="240" w:lineRule="auto"/>
              <w:jc w:val="both"/>
              <w:rPr>
                <w:rFonts w:ascii="Arial" w:eastAsia="Times New Roman" w:hAnsi="Arial" w:cs="Arial"/>
                <w:kern w:val="0"/>
                <w14:ligatures w14:val="none"/>
              </w:rPr>
            </w:pPr>
          </w:p>
          <w:p w14:paraId="5B59D00B" w14:textId="77777777" w:rsidR="007D1D41" w:rsidRDefault="007D1D41" w:rsidP="002B588A">
            <w:pPr>
              <w:spacing w:after="0" w:line="240" w:lineRule="auto"/>
              <w:jc w:val="both"/>
              <w:rPr>
                <w:rFonts w:ascii="Arial" w:eastAsia="Times New Roman" w:hAnsi="Arial" w:cs="Arial"/>
                <w:kern w:val="0"/>
                <w14:ligatures w14:val="none"/>
              </w:rPr>
            </w:pPr>
          </w:p>
          <w:p w14:paraId="51C08F7C" w14:textId="77777777" w:rsidR="007D1D41" w:rsidRDefault="007D1D41" w:rsidP="002B588A">
            <w:pPr>
              <w:spacing w:after="0" w:line="240" w:lineRule="auto"/>
              <w:jc w:val="both"/>
              <w:rPr>
                <w:rFonts w:ascii="Arial" w:eastAsia="Times New Roman" w:hAnsi="Arial" w:cs="Arial"/>
                <w:kern w:val="0"/>
                <w14:ligatures w14:val="none"/>
              </w:rPr>
            </w:pPr>
          </w:p>
          <w:p w14:paraId="2E7407D0" w14:textId="77777777" w:rsidR="007D1D41" w:rsidRDefault="007D1D41" w:rsidP="002B588A">
            <w:pPr>
              <w:spacing w:after="0" w:line="240" w:lineRule="auto"/>
              <w:jc w:val="both"/>
              <w:rPr>
                <w:rFonts w:ascii="Arial" w:eastAsia="Times New Roman" w:hAnsi="Arial" w:cs="Arial"/>
                <w:kern w:val="0"/>
                <w14:ligatures w14:val="none"/>
              </w:rPr>
            </w:pPr>
          </w:p>
          <w:p w14:paraId="5E1F70F5" w14:textId="77777777" w:rsidR="007D1D41" w:rsidRDefault="007D1D41" w:rsidP="002B588A">
            <w:pPr>
              <w:spacing w:after="0" w:line="240" w:lineRule="auto"/>
              <w:jc w:val="both"/>
              <w:rPr>
                <w:rFonts w:ascii="Arial" w:eastAsia="Times New Roman" w:hAnsi="Arial" w:cs="Arial"/>
                <w:kern w:val="0"/>
                <w14:ligatures w14:val="none"/>
              </w:rPr>
            </w:pPr>
          </w:p>
          <w:p w14:paraId="08FDD5D1" w14:textId="77777777" w:rsidR="007D1D41" w:rsidRDefault="007D1D41" w:rsidP="002B588A">
            <w:pPr>
              <w:spacing w:after="0" w:line="240" w:lineRule="auto"/>
              <w:jc w:val="both"/>
              <w:rPr>
                <w:rFonts w:ascii="Arial" w:eastAsia="Times New Roman" w:hAnsi="Arial" w:cs="Arial"/>
                <w:kern w:val="0"/>
                <w14:ligatures w14:val="none"/>
              </w:rPr>
            </w:pPr>
          </w:p>
          <w:p w14:paraId="483B2E6A" w14:textId="1776F1E6"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3</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refer clarification above.</w:t>
            </w:r>
          </w:p>
        </w:tc>
      </w:tr>
      <w:tr w:rsidR="00830A50" w:rsidRPr="00830A50" w14:paraId="48F780C6" w14:textId="77777777" w:rsidTr="00830A50">
        <w:trPr>
          <w:trHeight w:val="4200"/>
        </w:trPr>
        <w:tc>
          <w:tcPr>
            <w:tcW w:w="619" w:type="dxa"/>
            <w:tcBorders>
              <w:top w:val="nil"/>
              <w:left w:val="single" w:sz="4" w:space="0" w:color="auto"/>
              <w:bottom w:val="single" w:sz="4" w:space="0" w:color="auto"/>
              <w:right w:val="single" w:sz="4" w:space="0" w:color="auto"/>
            </w:tcBorders>
            <w:hideMark/>
          </w:tcPr>
          <w:p w14:paraId="73F639F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36</w:t>
            </w:r>
          </w:p>
        </w:tc>
        <w:tc>
          <w:tcPr>
            <w:tcW w:w="1098" w:type="dxa"/>
            <w:tcBorders>
              <w:top w:val="nil"/>
              <w:left w:val="nil"/>
              <w:bottom w:val="single" w:sz="4" w:space="0" w:color="auto"/>
              <w:right w:val="single" w:sz="4" w:space="0" w:color="auto"/>
            </w:tcBorders>
            <w:hideMark/>
          </w:tcPr>
          <w:p w14:paraId="4819F96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2782452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2.1</w:t>
            </w:r>
          </w:p>
        </w:tc>
        <w:tc>
          <w:tcPr>
            <w:tcW w:w="2749" w:type="dxa"/>
            <w:tcBorders>
              <w:top w:val="nil"/>
              <w:left w:val="nil"/>
              <w:bottom w:val="single" w:sz="4" w:space="0" w:color="auto"/>
              <w:right w:val="single" w:sz="4" w:space="0" w:color="auto"/>
            </w:tcBorders>
            <w:hideMark/>
          </w:tcPr>
          <w:p w14:paraId="4BA2D2D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Data which the Contractor shall assume in the design of all works and equipment in his scope is given in Clauses 2.4 of the Technical Specification and Existing equipment data provided as part of TS, as well as any supplementary information or data received from the Employer during execution of project. However, before conducting detailed design studies the Contractor shall get the data reconfirmed (given in clause 2.4) from the Employer. </w:t>
            </w:r>
          </w:p>
        </w:tc>
        <w:tc>
          <w:tcPr>
            <w:tcW w:w="2970" w:type="dxa"/>
            <w:tcBorders>
              <w:top w:val="nil"/>
              <w:left w:val="nil"/>
              <w:bottom w:val="single" w:sz="4" w:space="0" w:color="auto"/>
              <w:right w:val="single" w:sz="4" w:space="0" w:color="auto"/>
            </w:tcBorders>
            <w:hideMark/>
          </w:tcPr>
          <w:p w14:paraId="408033E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Clause no. 2.4 could not be found.  Immediately after sub clause no. 2.3.1.1, sub clause no. 2.4.1.2 appears.  Employer is requested to check and correct the clause numbering suitably.</w:t>
            </w:r>
          </w:p>
        </w:tc>
        <w:tc>
          <w:tcPr>
            <w:tcW w:w="4410" w:type="dxa"/>
            <w:tcBorders>
              <w:top w:val="nil"/>
              <w:left w:val="nil"/>
              <w:bottom w:val="single" w:sz="4" w:space="0" w:color="auto"/>
              <w:right w:val="single" w:sz="8" w:space="0" w:color="auto"/>
            </w:tcBorders>
            <w:hideMark/>
          </w:tcPr>
          <w:p w14:paraId="11536FDF" w14:textId="54BC0F1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S.No.15</w:t>
            </w:r>
          </w:p>
        </w:tc>
      </w:tr>
      <w:tr w:rsidR="00830A50" w:rsidRPr="00830A50" w14:paraId="463FDBF9" w14:textId="77777777" w:rsidTr="00830A50">
        <w:trPr>
          <w:trHeight w:val="600"/>
        </w:trPr>
        <w:tc>
          <w:tcPr>
            <w:tcW w:w="619" w:type="dxa"/>
            <w:tcBorders>
              <w:top w:val="nil"/>
              <w:left w:val="single" w:sz="4" w:space="0" w:color="auto"/>
              <w:bottom w:val="single" w:sz="4" w:space="0" w:color="auto"/>
              <w:right w:val="single" w:sz="4" w:space="0" w:color="auto"/>
            </w:tcBorders>
            <w:hideMark/>
          </w:tcPr>
          <w:p w14:paraId="5A13FFB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37</w:t>
            </w:r>
          </w:p>
        </w:tc>
        <w:tc>
          <w:tcPr>
            <w:tcW w:w="1098" w:type="dxa"/>
            <w:tcBorders>
              <w:top w:val="nil"/>
              <w:left w:val="nil"/>
              <w:bottom w:val="single" w:sz="4" w:space="0" w:color="auto"/>
              <w:right w:val="single" w:sz="4" w:space="0" w:color="auto"/>
            </w:tcBorders>
            <w:hideMark/>
          </w:tcPr>
          <w:p w14:paraId="4C4552B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A83046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2.2.1</w:t>
            </w:r>
          </w:p>
        </w:tc>
        <w:tc>
          <w:tcPr>
            <w:tcW w:w="2749" w:type="dxa"/>
            <w:tcBorders>
              <w:top w:val="nil"/>
              <w:left w:val="nil"/>
              <w:bottom w:val="single" w:sz="4" w:space="0" w:color="auto"/>
              <w:right w:val="single" w:sz="4" w:space="0" w:color="auto"/>
            </w:tcBorders>
            <w:hideMark/>
          </w:tcPr>
          <w:p w14:paraId="2F4CE006"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Rating - 1 x 500 MW</w:t>
            </w:r>
          </w:p>
        </w:tc>
        <w:tc>
          <w:tcPr>
            <w:tcW w:w="2970" w:type="dxa"/>
            <w:tcBorders>
              <w:top w:val="nil"/>
              <w:left w:val="nil"/>
              <w:bottom w:val="single" w:sz="4" w:space="0" w:color="auto"/>
              <w:right w:val="nil"/>
            </w:tcBorders>
            <w:hideMark/>
          </w:tcPr>
          <w:p w14:paraId="333B22A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specified rating is applicable for both directions of power flow.</w:t>
            </w:r>
          </w:p>
        </w:tc>
        <w:tc>
          <w:tcPr>
            <w:tcW w:w="4410" w:type="dxa"/>
            <w:tcBorders>
              <w:top w:val="nil"/>
              <w:left w:val="single" w:sz="4" w:space="0" w:color="auto"/>
              <w:bottom w:val="single" w:sz="4" w:space="0" w:color="auto"/>
              <w:right w:val="single" w:sz="4" w:space="0" w:color="auto"/>
            </w:tcBorders>
            <w:hideMark/>
          </w:tcPr>
          <w:p w14:paraId="7EACCCF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Bidder's understanding is correct.</w:t>
            </w:r>
          </w:p>
        </w:tc>
      </w:tr>
      <w:tr w:rsidR="00830A50" w:rsidRPr="00830A50" w14:paraId="3503E3C2" w14:textId="77777777" w:rsidTr="00830A50">
        <w:trPr>
          <w:trHeight w:val="8190"/>
        </w:trPr>
        <w:tc>
          <w:tcPr>
            <w:tcW w:w="619" w:type="dxa"/>
            <w:tcBorders>
              <w:top w:val="nil"/>
              <w:left w:val="single" w:sz="4" w:space="0" w:color="auto"/>
              <w:bottom w:val="single" w:sz="4" w:space="0" w:color="auto"/>
              <w:right w:val="single" w:sz="4" w:space="0" w:color="auto"/>
            </w:tcBorders>
            <w:hideMark/>
          </w:tcPr>
          <w:p w14:paraId="1AE6BAC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38</w:t>
            </w:r>
          </w:p>
        </w:tc>
        <w:tc>
          <w:tcPr>
            <w:tcW w:w="1098" w:type="dxa"/>
            <w:tcBorders>
              <w:top w:val="nil"/>
              <w:left w:val="nil"/>
              <w:bottom w:val="single" w:sz="4" w:space="0" w:color="auto"/>
              <w:right w:val="single" w:sz="4" w:space="0" w:color="auto"/>
            </w:tcBorders>
            <w:hideMark/>
          </w:tcPr>
          <w:p w14:paraId="2098E7B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24FD6B5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2.2.1</w:t>
            </w:r>
          </w:p>
        </w:tc>
        <w:tc>
          <w:tcPr>
            <w:tcW w:w="2749" w:type="dxa"/>
            <w:tcBorders>
              <w:top w:val="nil"/>
              <w:left w:val="nil"/>
              <w:bottom w:val="single" w:sz="4" w:space="0" w:color="auto"/>
              <w:right w:val="single" w:sz="4" w:space="0" w:color="auto"/>
            </w:tcBorders>
            <w:hideMark/>
          </w:tcPr>
          <w:p w14:paraId="290C7E24" w14:textId="77777777" w:rsidR="00830A50" w:rsidRPr="00830A50" w:rsidRDefault="00830A50" w:rsidP="002B588A">
            <w:pPr>
              <w:spacing w:after="0" w:line="240" w:lineRule="auto"/>
              <w:jc w:val="both"/>
              <w:rPr>
                <w:rFonts w:ascii="Arial" w:eastAsia="Times New Roman" w:hAnsi="Arial" w:cs="Arial"/>
                <w:kern w:val="0"/>
                <w:sz w:val="22"/>
                <w:szCs w:val="22"/>
                <w14:ligatures w14:val="none"/>
              </w:rPr>
            </w:pPr>
            <w:r w:rsidRPr="00830A50">
              <w:rPr>
                <w:rFonts w:ascii="Arial" w:eastAsia="Times New Roman" w:hAnsi="Arial" w:cs="Arial"/>
                <w:kern w:val="0"/>
                <w:sz w:val="22"/>
                <w:szCs w:val="22"/>
                <w14:ligatures w14:val="none"/>
              </w:rPr>
              <w:t>Overload Details - Designed for:</w:t>
            </w:r>
            <w:r w:rsidRPr="00830A50">
              <w:rPr>
                <w:rFonts w:ascii="Arial" w:eastAsia="Times New Roman" w:hAnsi="Arial" w:cs="Arial"/>
                <w:kern w:val="0"/>
                <w:sz w:val="22"/>
                <w:szCs w:val="22"/>
                <w14:ligatures w14:val="none"/>
              </w:rPr>
              <w:br/>
            </w:r>
            <w:r w:rsidRPr="00830A50">
              <w:rPr>
                <w:rFonts w:ascii="Arial" w:eastAsia="Times New Roman" w:hAnsi="Arial" w:cs="Arial"/>
                <w:kern w:val="0"/>
                <w:sz w:val="22"/>
                <w:szCs w:val="22"/>
                <w14:ligatures w14:val="none"/>
              </w:rPr>
              <w:br/>
              <w:t xml:space="preserve">Continuous operation at 1x500MW (1 </w:t>
            </w:r>
            <w:proofErr w:type="spellStart"/>
            <w:r w:rsidRPr="00830A50">
              <w:rPr>
                <w:rFonts w:ascii="Arial" w:eastAsia="Times New Roman" w:hAnsi="Arial" w:cs="Arial"/>
                <w:kern w:val="0"/>
                <w:sz w:val="22"/>
                <w:szCs w:val="22"/>
                <w14:ligatures w14:val="none"/>
              </w:rPr>
              <w:t>pu</w:t>
            </w:r>
            <w:proofErr w:type="spellEnd"/>
            <w:r w:rsidRPr="00830A50">
              <w:rPr>
                <w:rFonts w:ascii="Arial" w:eastAsia="Times New Roman" w:hAnsi="Arial" w:cs="Arial"/>
                <w:kern w:val="0"/>
                <w:sz w:val="22"/>
                <w:szCs w:val="22"/>
                <w14:ligatures w14:val="none"/>
              </w:rPr>
              <w:t xml:space="preserve">) at maximum ambient temperature.  </w:t>
            </w:r>
            <w:r w:rsidRPr="00830A50">
              <w:rPr>
                <w:rFonts w:ascii="Arial" w:eastAsia="Times New Roman" w:hAnsi="Arial" w:cs="Arial"/>
                <w:kern w:val="0"/>
                <w:sz w:val="22"/>
                <w:szCs w:val="22"/>
                <w14:ligatures w14:val="none"/>
              </w:rPr>
              <w:br/>
            </w:r>
            <w:r w:rsidRPr="00830A50">
              <w:rPr>
                <w:rFonts w:ascii="Arial" w:eastAsia="Times New Roman" w:hAnsi="Arial" w:cs="Arial"/>
                <w:kern w:val="0"/>
                <w:sz w:val="22"/>
                <w:szCs w:val="22"/>
                <w14:ligatures w14:val="none"/>
              </w:rPr>
              <w:br/>
              <w:t xml:space="preserve">Two-hour overload with rating of 1x550MW (1.1PU) at maximum ambient temperature, when all redundant coolers </w:t>
            </w:r>
            <w:r w:rsidRPr="00830A50">
              <w:rPr>
                <w:rFonts w:ascii="Arial" w:eastAsia="Times New Roman" w:hAnsi="Arial" w:cs="Arial"/>
                <w:kern w:val="0"/>
                <w:sz w:val="22"/>
                <w:szCs w:val="22"/>
                <w14:ligatures w14:val="none"/>
              </w:rPr>
              <w:br/>
              <w:t xml:space="preserve">and heat exchangers are in service. This overload excursion is available at least once in every 12-hour period.  </w:t>
            </w:r>
            <w:r w:rsidRPr="00830A50">
              <w:rPr>
                <w:rFonts w:ascii="Arial" w:eastAsia="Times New Roman" w:hAnsi="Arial" w:cs="Arial"/>
                <w:kern w:val="0"/>
                <w:sz w:val="22"/>
                <w:szCs w:val="22"/>
                <w14:ligatures w14:val="none"/>
              </w:rPr>
              <w:br/>
            </w:r>
            <w:r w:rsidRPr="00830A50">
              <w:rPr>
                <w:rFonts w:ascii="Arial" w:eastAsia="Times New Roman" w:hAnsi="Arial" w:cs="Arial"/>
                <w:kern w:val="0"/>
                <w:sz w:val="22"/>
                <w:szCs w:val="22"/>
                <w14:ligatures w14:val="none"/>
              </w:rPr>
              <w:br/>
              <w:t>Five second overload at power transfer up to 1x600MW (1.2pu), with all redundant coolers and heat exchangers out of service and maximum ambient temperature. 1.2pu Power transmission is to be available once in any 5-minute period except during a maximum of five minutes before and maximum of 30 minutes after operation at 1.1pu, 1x550MW.</w:t>
            </w:r>
            <w:r w:rsidRPr="00830A50">
              <w:rPr>
                <w:rFonts w:ascii="Arial" w:eastAsia="Times New Roman" w:hAnsi="Arial" w:cs="Arial"/>
                <w:kern w:val="0"/>
                <w:sz w:val="22"/>
                <w:szCs w:val="22"/>
                <w14:ligatures w14:val="none"/>
              </w:rPr>
              <w:br/>
            </w:r>
            <w:r w:rsidRPr="00830A50">
              <w:rPr>
                <w:rFonts w:ascii="Arial" w:eastAsia="Times New Roman" w:hAnsi="Arial" w:cs="Arial"/>
                <w:kern w:val="0"/>
                <w:sz w:val="22"/>
                <w:szCs w:val="22"/>
                <w14:ligatures w14:val="none"/>
              </w:rPr>
              <w:lastRenderedPageBreak/>
              <w:br/>
              <w:t>The overload capability as above has been provided on both individual as well as combined operation of pole 1 &amp; 2.</w:t>
            </w:r>
          </w:p>
        </w:tc>
        <w:tc>
          <w:tcPr>
            <w:tcW w:w="2970" w:type="dxa"/>
            <w:tcBorders>
              <w:top w:val="nil"/>
              <w:left w:val="nil"/>
              <w:bottom w:val="single" w:sz="4" w:space="0" w:color="auto"/>
              <w:right w:val="nil"/>
            </w:tcBorders>
            <w:hideMark/>
          </w:tcPr>
          <w:p w14:paraId="5F4FFD1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1) Bidder understands that specified overload ratings are applicable for both directions of power flow.</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Employer is requested to inform the maximum ambient temperature at which the continuous and overload ratings have been specified.</w:t>
            </w:r>
          </w:p>
        </w:tc>
        <w:tc>
          <w:tcPr>
            <w:tcW w:w="4410" w:type="dxa"/>
            <w:tcBorders>
              <w:top w:val="nil"/>
              <w:left w:val="single" w:sz="4" w:space="0" w:color="auto"/>
              <w:bottom w:val="single" w:sz="4" w:space="0" w:color="auto"/>
              <w:right w:val="single" w:sz="8" w:space="0" w:color="auto"/>
            </w:tcBorders>
            <w:hideMark/>
          </w:tcPr>
          <w:p w14:paraId="55380298" w14:textId="77777777" w:rsidR="004042D7"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Bidder's understanding is correct.</w:t>
            </w:r>
            <w:r w:rsidRPr="00830A50">
              <w:rPr>
                <w:rFonts w:ascii="Arial" w:eastAsia="Times New Roman" w:hAnsi="Arial" w:cs="Arial"/>
                <w:kern w:val="0"/>
                <w14:ligatures w14:val="none"/>
              </w:rPr>
              <w:br/>
            </w:r>
          </w:p>
          <w:p w14:paraId="009F4888" w14:textId="77777777" w:rsidR="004042D7" w:rsidRDefault="004042D7" w:rsidP="002B588A">
            <w:pPr>
              <w:spacing w:after="0" w:line="240" w:lineRule="auto"/>
              <w:jc w:val="both"/>
              <w:rPr>
                <w:rFonts w:ascii="Arial" w:eastAsia="Times New Roman" w:hAnsi="Arial" w:cs="Arial"/>
                <w:kern w:val="0"/>
                <w14:ligatures w14:val="none"/>
              </w:rPr>
            </w:pPr>
          </w:p>
          <w:p w14:paraId="2C375DB7" w14:textId="77777777" w:rsidR="004042D7" w:rsidRDefault="004042D7" w:rsidP="002B588A">
            <w:pPr>
              <w:spacing w:after="0" w:line="240" w:lineRule="auto"/>
              <w:jc w:val="both"/>
              <w:rPr>
                <w:rFonts w:ascii="Arial" w:eastAsia="Times New Roman" w:hAnsi="Arial" w:cs="Arial"/>
                <w:kern w:val="0"/>
                <w14:ligatures w14:val="none"/>
              </w:rPr>
            </w:pPr>
          </w:p>
          <w:p w14:paraId="1AAE8A7F" w14:textId="79AE3BC1"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Maximum ambient temperature shall be 50 deg. C.</w:t>
            </w:r>
          </w:p>
        </w:tc>
      </w:tr>
      <w:tr w:rsidR="00830A50" w:rsidRPr="00830A50" w14:paraId="4657DD21" w14:textId="77777777" w:rsidTr="00830A50">
        <w:trPr>
          <w:trHeight w:val="1200"/>
        </w:trPr>
        <w:tc>
          <w:tcPr>
            <w:tcW w:w="619" w:type="dxa"/>
            <w:tcBorders>
              <w:top w:val="nil"/>
              <w:left w:val="single" w:sz="4" w:space="0" w:color="auto"/>
              <w:bottom w:val="single" w:sz="4" w:space="0" w:color="auto"/>
              <w:right w:val="single" w:sz="4" w:space="0" w:color="auto"/>
            </w:tcBorders>
            <w:hideMark/>
          </w:tcPr>
          <w:p w14:paraId="7145571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39</w:t>
            </w:r>
          </w:p>
        </w:tc>
        <w:tc>
          <w:tcPr>
            <w:tcW w:w="1098" w:type="dxa"/>
            <w:tcBorders>
              <w:top w:val="nil"/>
              <w:left w:val="nil"/>
              <w:bottom w:val="single" w:sz="4" w:space="0" w:color="auto"/>
              <w:right w:val="single" w:sz="4" w:space="0" w:color="auto"/>
            </w:tcBorders>
            <w:hideMark/>
          </w:tcPr>
          <w:p w14:paraId="0C2B612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73BE85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2.3.1</w:t>
            </w:r>
          </w:p>
        </w:tc>
        <w:tc>
          <w:tcPr>
            <w:tcW w:w="2749" w:type="dxa"/>
            <w:tcBorders>
              <w:top w:val="nil"/>
              <w:left w:val="nil"/>
              <w:bottom w:val="single" w:sz="4" w:space="0" w:color="auto"/>
              <w:right w:val="single" w:sz="4" w:space="0" w:color="auto"/>
            </w:tcBorders>
            <w:hideMark/>
          </w:tcPr>
          <w:p w14:paraId="504E4300"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bidder may please note that all information presented in clause 2.3.1.1 to 2.3.1.4 is made available as information only.</w:t>
            </w:r>
          </w:p>
        </w:tc>
        <w:tc>
          <w:tcPr>
            <w:tcW w:w="2970" w:type="dxa"/>
            <w:tcBorders>
              <w:top w:val="nil"/>
              <w:left w:val="nil"/>
              <w:bottom w:val="single" w:sz="4" w:space="0" w:color="auto"/>
              <w:right w:val="nil"/>
            </w:tcBorders>
            <w:hideMark/>
          </w:tcPr>
          <w:p w14:paraId="656D43B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Clause nos. 2.3.1.2 to 2.3.1.4 could not be found.  Employer is requested to check and correct the clause numbering suitably.</w:t>
            </w:r>
          </w:p>
        </w:tc>
        <w:tc>
          <w:tcPr>
            <w:tcW w:w="4410" w:type="dxa"/>
            <w:tcBorders>
              <w:top w:val="nil"/>
              <w:left w:val="single" w:sz="4" w:space="0" w:color="auto"/>
              <w:bottom w:val="single" w:sz="4" w:space="0" w:color="auto"/>
              <w:right w:val="single" w:sz="8" w:space="0" w:color="auto"/>
            </w:tcBorders>
            <w:hideMark/>
          </w:tcPr>
          <w:p w14:paraId="2BCBD930" w14:textId="6AA996D8"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S.No.16</w:t>
            </w:r>
          </w:p>
        </w:tc>
      </w:tr>
      <w:tr w:rsidR="00830A50" w:rsidRPr="00830A50" w14:paraId="7102599B" w14:textId="77777777" w:rsidTr="00830A50">
        <w:trPr>
          <w:trHeight w:val="900"/>
        </w:trPr>
        <w:tc>
          <w:tcPr>
            <w:tcW w:w="619" w:type="dxa"/>
            <w:tcBorders>
              <w:top w:val="nil"/>
              <w:left w:val="single" w:sz="4" w:space="0" w:color="auto"/>
              <w:bottom w:val="single" w:sz="4" w:space="0" w:color="auto"/>
              <w:right w:val="single" w:sz="4" w:space="0" w:color="auto"/>
            </w:tcBorders>
            <w:hideMark/>
          </w:tcPr>
          <w:p w14:paraId="33CB1AE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40</w:t>
            </w:r>
          </w:p>
        </w:tc>
        <w:tc>
          <w:tcPr>
            <w:tcW w:w="1098" w:type="dxa"/>
            <w:tcBorders>
              <w:top w:val="nil"/>
              <w:left w:val="nil"/>
              <w:bottom w:val="single" w:sz="4" w:space="0" w:color="auto"/>
              <w:right w:val="single" w:sz="4" w:space="0" w:color="auto"/>
            </w:tcBorders>
            <w:hideMark/>
          </w:tcPr>
          <w:p w14:paraId="11D3B03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11BEC7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2.3.1</w:t>
            </w:r>
          </w:p>
        </w:tc>
        <w:tc>
          <w:tcPr>
            <w:tcW w:w="2749" w:type="dxa"/>
            <w:tcBorders>
              <w:top w:val="nil"/>
              <w:left w:val="nil"/>
              <w:bottom w:val="single" w:sz="4" w:space="0" w:color="auto"/>
              <w:right w:val="single" w:sz="4" w:space="0" w:color="auto"/>
            </w:tcBorders>
            <w:hideMark/>
          </w:tcPr>
          <w:p w14:paraId="274BA42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SITE CONDITIONS AT VIZAG</w:t>
            </w:r>
          </w:p>
        </w:tc>
        <w:tc>
          <w:tcPr>
            <w:tcW w:w="2970" w:type="dxa"/>
            <w:tcBorders>
              <w:top w:val="nil"/>
              <w:left w:val="nil"/>
              <w:bottom w:val="single" w:sz="4" w:space="0" w:color="auto"/>
              <w:right w:val="nil"/>
            </w:tcBorders>
            <w:hideMark/>
          </w:tcPr>
          <w:p w14:paraId="1BE5C0A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Employer is requested to specify all temperature related limits for design &amp; rating purpose, e.g. maximum &amp; minimum dry bulb temperatures, etc.</w:t>
            </w:r>
          </w:p>
        </w:tc>
        <w:tc>
          <w:tcPr>
            <w:tcW w:w="4410" w:type="dxa"/>
            <w:tcBorders>
              <w:top w:val="nil"/>
              <w:left w:val="single" w:sz="4" w:space="0" w:color="auto"/>
              <w:bottom w:val="single" w:sz="4" w:space="0" w:color="auto"/>
              <w:right w:val="single" w:sz="8" w:space="0" w:color="auto"/>
            </w:tcBorders>
            <w:hideMark/>
          </w:tcPr>
          <w:p w14:paraId="581D2431" w14:textId="0F8F514B"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S.No.17</w:t>
            </w:r>
          </w:p>
        </w:tc>
      </w:tr>
      <w:tr w:rsidR="00830A50" w:rsidRPr="00830A50" w14:paraId="143557DB" w14:textId="77777777" w:rsidTr="00830A50">
        <w:trPr>
          <w:trHeight w:val="5400"/>
        </w:trPr>
        <w:tc>
          <w:tcPr>
            <w:tcW w:w="619" w:type="dxa"/>
            <w:tcBorders>
              <w:top w:val="nil"/>
              <w:left w:val="single" w:sz="4" w:space="0" w:color="auto"/>
              <w:bottom w:val="single" w:sz="4" w:space="0" w:color="auto"/>
              <w:right w:val="single" w:sz="4" w:space="0" w:color="auto"/>
            </w:tcBorders>
            <w:hideMark/>
          </w:tcPr>
          <w:p w14:paraId="023483C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41</w:t>
            </w:r>
          </w:p>
        </w:tc>
        <w:tc>
          <w:tcPr>
            <w:tcW w:w="1098" w:type="dxa"/>
            <w:tcBorders>
              <w:top w:val="nil"/>
              <w:left w:val="nil"/>
              <w:bottom w:val="single" w:sz="4" w:space="0" w:color="auto"/>
              <w:right w:val="single" w:sz="4" w:space="0" w:color="auto"/>
            </w:tcBorders>
            <w:hideMark/>
          </w:tcPr>
          <w:p w14:paraId="33AF1AB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5FA0C0A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2.3.1</w:t>
            </w:r>
          </w:p>
        </w:tc>
        <w:tc>
          <w:tcPr>
            <w:tcW w:w="2749" w:type="dxa"/>
            <w:tcBorders>
              <w:top w:val="nil"/>
              <w:left w:val="nil"/>
              <w:bottom w:val="single" w:sz="4" w:space="0" w:color="auto"/>
              <w:right w:val="single" w:sz="4" w:space="0" w:color="auto"/>
            </w:tcBorders>
            <w:hideMark/>
          </w:tcPr>
          <w:p w14:paraId="350B1C1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SITE CONDITIONS AT VIZAG</w:t>
            </w:r>
          </w:p>
        </w:tc>
        <w:tc>
          <w:tcPr>
            <w:tcW w:w="2970" w:type="dxa"/>
            <w:tcBorders>
              <w:top w:val="nil"/>
              <w:left w:val="nil"/>
              <w:bottom w:val="single" w:sz="4" w:space="0" w:color="auto"/>
              <w:right w:val="nil"/>
            </w:tcBorders>
            <w:hideMark/>
          </w:tcPr>
          <w:p w14:paraId="0642316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1) Bidder understands that Vizag HVDC Station is located very near to the sea coast (around 500 meter), which results in saline contamination and severe corrosion of </w:t>
            </w:r>
            <w:proofErr w:type="gramStart"/>
            <w:r w:rsidRPr="00830A50">
              <w:rPr>
                <w:rFonts w:ascii="Arial" w:eastAsia="Times New Roman" w:hAnsi="Arial" w:cs="Arial"/>
                <w:kern w:val="0"/>
                <w14:ligatures w14:val="none"/>
              </w:rPr>
              <w:t>HVDC  equipment</w:t>
            </w:r>
            <w:proofErr w:type="gramEnd"/>
            <w:r w:rsidRPr="00830A50">
              <w:rPr>
                <w:rFonts w:ascii="Arial" w:eastAsia="Times New Roman" w:hAnsi="Arial" w:cs="Arial"/>
                <w:kern w:val="0"/>
                <w14:ligatures w14:val="none"/>
              </w:rPr>
              <w:t>.  It is further understood that there are thermal power plans in the near vicinity (e.g. 2000 MW of NTPC, 1000 MW of Hinduja, etc.) which results in severe pollution in the HVDC station area.  Employer is requested to confirm Bidder's understanding.</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2) </w:t>
            </w:r>
            <w:proofErr w:type="spellStart"/>
            <w:r w:rsidRPr="00830A50">
              <w:rPr>
                <w:rFonts w:ascii="Arial" w:eastAsia="Times New Roman" w:hAnsi="Arial" w:cs="Arial"/>
                <w:kern w:val="0"/>
                <w14:ligatures w14:val="none"/>
              </w:rPr>
              <w:t>SInce</w:t>
            </w:r>
            <w:proofErr w:type="spellEnd"/>
            <w:r w:rsidRPr="00830A50">
              <w:rPr>
                <w:rFonts w:ascii="Arial" w:eastAsia="Times New Roman" w:hAnsi="Arial" w:cs="Arial"/>
                <w:kern w:val="0"/>
                <w14:ligatures w14:val="none"/>
              </w:rPr>
              <w:t xml:space="preserve"> the power plant </w:t>
            </w:r>
            <w:r w:rsidRPr="00830A50">
              <w:rPr>
                <w:rFonts w:ascii="Arial" w:eastAsia="Times New Roman" w:hAnsi="Arial" w:cs="Arial"/>
                <w:kern w:val="0"/>
                <w14:ligatures w14:val="none"/>
              </w:rPr>
              <w:lastRenderedPageBreak/>
              <w:t>pollutants together with the saline environment would have an extremely detrimental effect on all the HVDC equipment, hence Employer is requested to specify the special design requirements (if any) for the new equipment to be supplied under this contract, e.g. anti-corrosion measures, painting class, etc.</w:t>
            </w:r>
          </w:p>
        </w:tc>
        <w:tc>
          <w:tcPr>
            <w:tcW w:w="4410" w:type="dxa"/>
            <w:tcBorders>
              <w:top w:val="nil"/>
              <w:left w:val="single" w:sz="4" w:space="0" w:color="auto"/>
              <w:bottom w:val="single" w:sz="4" w:space="0" w:color="auto"/>
              <w:right w:val="single" w:sz="8" w:space="0" w:color="auto"/>
            </w:tcBorders>
            <w:hideMark/>
          </w:tcPr>
          <w:p w14:paraId="346EA825" w14:textId="788E9431"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Refer </w:t>
            </w:r>
            <w:r w:rsidR="00D843AE" w:rsidRPr="00830A50">
              <w:rPr>
                <w:rFonts w:ascii="Arial" w:eastAsia="Times New Roman" w:hAnsi="Arial" w:cs="Arial"/>
                <w:kern w:val="0"/>
                <w14:ligatures w14:val="none"/>
              </w:rPr>
              <w:t>Amendment</w:t>
            </w:r>
            <w:r w:rsidR="00D843A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S.No.18</w:t>
            </w:r>
          </w:p>
        </w:tc>
      </w:tr>
      <w:tr w:rsidR="00830A50" w:rsidRPr="00830A50" w14:paraId="4F882C61" w14:textId="77777777" w:rsidTr="00830A50">
        <w:trPr>
          <w:trHeight w:val="3600"/>
        </w:trPr>
        <w:tc>
          <w:tcPr>
            <w:tcW w:w="619" w:type="dxa"/>
            <w:tcBorders>
              <w:top w:val="nil"/>
              <w:left w:val="single" w:sz="4" w:space="0" w:color="auto"/>
              <w:bottom w:val="single" w:sz="4" w:space="0" w:color="auto"/>
              <w:right w:val="single" w:sz="4" w:space="0" w:color="auto"/>
            </w:tcBorders>
            <w:hideMark/>
          </w:tcPr>
          <w:p w14:paraId="5D7819D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42</w:t>
            </w:r>
          </w:p>
        </w:tc>
        <w:tc>
          <w:tcPr>
            <w:tcW w:w="1098" w:type="dxa"/>
            <w:tcBorders>
              <w:top w:val="nil"/>
              <w:left w:val="nil"/>
              <w:bottom w:val="single" w:sz="4" w:space="0" w:color="auto"/>
              <w:right w:val="single" w:sz="4" w:space="0" w:color="auto"/>
            </w:tcBorders>
            <w:hideMark/>
          </w:tcPr>
          <w:p w14:paraId="638335A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BAF040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2.3.1</w:t>
            </w:r>
          </w:p>
        </w:tc>
        <w:tc>
          <w:tcPr>
            <w:tcW w:w="2749" w:type="dxa"/>
            <w:tcBorders>
              <w:top w:val="nil"/>
              <w:left w:val="nil"/>
              <w:bottom w:val="single" w:sz="4" w:space="0" w:color="auto"/>
              <w:right w:val="single" w:sz="4" w:space="0" w:color="auto"/>
            </w:tcBorders>
            <w:hideMark/>
          </w:tcPr>
          <w:p w14:paraId="4439E2F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SITE CONDITIONS AT VIZAG</w:t>
            </w:r>
          </w:p>
        </w:tc>
        <w:tc>
          <w:tcPr>
            <w:tcW w:w="2970" w:type="dxa"/>
            <w:tcBorders>
              <w:top w:val="nil"/>
              <w:left w:val="nil"/>
              <w:bottom w:val="single" w:sz="4" w:space="0" w:color="auto"/>
              <w:right w:val="nil"/>
            </w:tcBorders>
            <w:hideMark/>
          </w:tcPr>
          <w:p w14:paraId="7BC4416A"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Bidder understands that the location of Vizag HVDC Station is susceptible to regular natural calamities / severe cyclonic storms including the major ones like Hudhud, Titli, etc. Employer is requested to confirm Bidder's understanding.</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In view of the above, Employer is requested to recheck the environmental data provided, esp. under clauses 2.4.1.2, 2.4.1.5 and 2.4.7.  Employer is requested to specify the special design requirements (if any) for the new equipment to be supplied under this contract.</w:t>
            </w:r>
          </w:p>
        </w:tc>
        <w:tc>
          <w:tcPr>
            <w:tcW w:w="4410" w:type="dxa"/>
            <w:tcBorders>
              <w:top w:val="nil"/>
              <w:left w:val="single" w:sz="4" w:space="0" w:color="auto"/>
              <w:bottom w:val="single" w:sz="4" w:space="0" w:color="auto"/>
              <w:right w:val="single" w:sz="4" w:space="0" w:color="auto"/>
            </w:tcBorders>
            <w:hideMark/>
          </w:tcPr>
          <w:p w14:paraId="330E881A"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T.S. is Clear.</w:t>
            </w:r>
          </w:p>
        </w:tc>
      </w:tr>
      <w:tr w:rsidR="00830A50" w:rsidRPr="00830A50" w14:paraId="182E2601" w14:textId="77777777" w:rsidTr="00830A50">
        <w:trPr>
          <w:trHeight w:val="2700"/>
        </w:trPr>
        <w:tc>
          <w:tcPr>
            <w:tcW w:w="619" w:type="dxa"/>
            <w:tcBorders>
              <w:top w:val="nil"/>
              <w:left w:val="single" w:sz="4" w:space="0" w:color="auto"/>
              <w:bottom w:val="single" w:sz="4" w:space="0" w:color="auto"/>
              <w:right w:val="single" w:sz="4" w:space="0" w:color="auto"/>
            </w:tcBorders>
            <w:hideMark/>
          </w:tcPr>
          <w:p w14:paraId="361B646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43</w:t>
            </w:r>
          </w:p>
        </w:tc>
        <w:tc>
          <w:tcPr>
            <w:tcW w:w="1098" w:type="dxa"/>
            <w:tcBorders>
              <w:top w:val="nil"/>
              <w:left w:val="nil"/>
              <w:bottom w:val="single" w:sz="4" w:space="0" w:color="auto"/>
              <w:right w:val="single" w:sz="4" w:space="0" w:color="auto"/>
            </w:tcBorders>
            <w:hideMark/>
          </w:tcPr>
          <w:p w14:paraId="53E76AC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FF755D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2.4.1.9</w:t>
            </w:r>
          </w:p>
        </w:tc>
        <w:tc>
          <w:tcPr>
            <w:tcW w:w="2749" w:type="dxa"/>
            <w:tcBorders>
              <w:top w:val="nil"/>
              <w:left w:val="nil"/>
              <w:bottom w:val="single" w:sz="4" w:space="0" w:color="auto"/>
              <w:right w:val="single" w:sz="4" w:space="0" w:color="auto"/>
            </w:tcBorders>
            <w:hideMark/>
          </w:tcPr>
          <w:p w14:paraId="7EA3F56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SEISMIC COEFFICIENT  </w:t>
            </w:r>
            <w:r w:rsidRPr="00830A50">
              <w:rPr>
                <w:rFonts w:ascii="Arial" w:eastAsia="Times New Roman" w:hAnsi="Arial" w:cs="Arial"/>
                <w:kern w:val="0"/>
                <w14:ligatures w14:val="none"/>
              </w:rPr>
              <w:br/>
              <w:t xml:space="preserve">Vizag-I converter station is located in Zone II according to IS-1893, Design Earthquake Hazard and Criteria for Earthquake-Resistant Design of Structures- Code of Practice. Importance factor for the stations is 1.5 (as per table no. 3 of </w:t>
            </w:r>
            <w:r w:rsidRPr="00830A50">
              <w:rPr>
                <w:rFonts w:ascii="Arial" w:eastAsia="Times New Roman" w:hAnsi="Arial" w:cs="Arial"/>
                <w:kern w:val="0"/>
                <w14:ligatures w14:val="none"/>
              </w:rPr>
              <w:br/>
              <w:t>IS-1893, part 4).</w:t>
            </w:r>
          </w:p>
        </w:tc>
        <w:tc>
          <w:tcPr>
            <w:tcW w:w="2970" w:type="dxa"/>
            <w:tcBorders>
              <w:top w:val="nil"/>
              <w:left w:val="nil"/>
              <w:bottom w:val="single" w:sz="4" w:space="0" w:color="auto"/>
              <w:right w:val="nil"/>
            </w:tcBorders>
            <w:hideMark/>
          </w:tcPr>
          <w:p w14:paraId="7309B54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Employer is requested to check and confirm the applicability of IS 1893:2025, and accordingly amend this clause (if required).</w:t>
            </w:r>
          </w:p>
        </w:tc>
        <w:tc>
          <w:tcPr>
            <w:tcW w:w="4410" w:type="dxa"/>
            <w:tcBorders>
              <w:top w:val="nil"/>
              <w:left w:val="single" w:sz="4" w:space="0" w:color="auto"/>
              <w:bottom w:val="single" w:sz="4" w:space="0" w:color="auto"/>
              <w:right w:val="single" w:sz="4" w:space="0" w:color="auto"/>
            </w:tcBorders>
            <w:hideMark/>
          </w:tcPr>
          <w:p w14:paraId="567D18D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T.S. Chapter 3 is clear.</w:t>
            </w:r>
          </w:p>
        </w:tc>
      </w:tr>
      <w:tr w:rsidR="00830A50" w:rsidRPr="00830A50" w14:paraId="6567C244" w14:textId="77777777" w:rsidTr="00830A50">
        <w:trPr>
          <w:trHeight w:val="2100"/>
        </w:trPr>
        <w:tc>
          <w:tcPr>
            <w:tcW w:w="619" w:type="dxa"/>
            <w:tcBorders>
              <w:top w:val="nil"/>
              <w:left w:val="single" w:sz="4" w:space="0" w:color="auto"/>
              <w:bottom w:val="single" w:sz="4" w:space="0" w:color="auto"/>
              <w:right w:val="single" w:sz="4" w:space="0" w:color="auto"/>
            </w:tcBorders>
            <w:hideMark/>
          </w:tcPr>
          <w:p w14:paraId="3D74B58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44</w:t>
            </w:r>
          </w:p>
        </w:tc>
        <w:tc>
          <w:tcPr>
            <w:tcW w:w="1098" w:type="dxa"/>
            <w:tcBorders>
              <w:top w:val="nil"/>
              <w:left w:val="nil"/>
              <w:bottom w:val="single" w:sz="4" w:space="0" w:color="auto"/>
              <w:right w:val="single" w:sz="4" w:space="0" w:color="auto"/>
            </w:tcBorders>
            <w:hideMark/>
          </w:tcPr>
          <w:p w14:paraId="4165BD1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714C1A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2.4.3.1</w:t>
            </w:r>
          </w:p>
        </w:tc>
        <w:tc>
          <w:tcPr>
            <w:tcW w:w="2749" w:type="dxa"/>
            <w:tcBorders>
              <w:top w:val="nil"/>
              <w:left w:val="nil"/>
              <w:bottom w:val="single" w:sz="4" w:space="0" w:color="auto"/>
              <w:right w:val="single" w:sz="4" w:space="0" w:color="auto"/>
            </w:tcBorders>
            <w:hideMark/>
          </w:tcPr>
          <w:p w14:paraId="7256CFE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design consideration shall be such that any one </w:t>
            </w:r>
            <w:proofErr w:type="spellStart"/>
            <w:r w:rsidRPr="00830A50">
              <w:rPr>
                <w:rFonts w:ascii="Arial" w:eastAsia="Times New Roman" w:hAnsi="Arial" w:cs="Arial"/>
                <w:kern w:val="0"/>
                <w14:ligatures w14:val="none"/>
              </w:rPr>
              <w:t>subbank</w:t>
            </w:r>
            <w:proofErr w:type="spellEnd"/>
            <w:r w:rsidRPr="00830A50">
              <w:rPr>
                <w:rFonts w:ascii="Arial" w:eastAsia="Times New Roman" w:hAnsi="Arial" w:cs="Arial"/>
                <w:kern w:val="0"/>
                <w14:ligatures w14:val="none"/>
              </w:rPr>
              <w:t xml:space="preserve"> filter can be taken out </w:t>
            </w:r>
            <w:proofErr w:type="spellStart"/>
            <w:r w:rsidRPr="00830A50">
              <w:rPr>
                <w:rFonts w:ascii="Arial" w:eastAsia="Times New Roman" w:hAnsi="Arial" w:cs="Arial"/>
                <w:kern w:val="0"/>
                <w14:ligatures w14:val="none"/>
              </w:rPr>
              <w:t>upto</w:t>
            </w:r>
            <w:proofErr w:type="spellEnd"/>
            <w:r w:rsidRPr="00830A50">
              <w:rPr>
                <w:rFonts w:ascii="Arial" w:eastAsia="Times New Roman" w:hAnsi="Arial" w:cs="Arial"/>
                <w:kern w:val="0"/>
                <w14:ligatures w14:val="none"/>
              </w:rPr>
              <w:t xml:space="preserve"> transmitted power level of 1000 MW. For power levels beyond 1000 MW this </w:t>
            </w:r>
            <w:proofErr w:type="spellStart"/>
            <w:r w:rsidRPr="00830A50">
              <w:rPr>
                <w:rFonts w:ascii="Arial" w:eastAsia="Times New Roman" w:hAnsi="Arial" w:cs="Arial"/>
                <w:kern w:val="0"/>
                <w14:ligatures w14:val="none"/>
              </w:rPr>
              <w:t>subbank</w:t>
            </w:r>
            <w:proofErr w:type="spellEnd"/>
            <w:r w:rsidRPr="00830A50">
              <w:rPr>
                <w:rFonts w:ascii="Arial" w:eastAsia="Times New Roman" w:hAnsi="Arial" w:cs="Arial"/>
                <w:kern w:val="0"/>
                <w14:ligatures w14:val="none"/>
              </w:rPr>
              <w:t xml:space="preserve"> shall be considered available.</w:t>
            </w:r>
          </w:p>
        </w:tc>
        <w:tc>
          <w:tcPr>
            <w:tcW w:w="2970" w:type="dxa"/>
            <w:tcBorders>
              <w:top w:val="nil"/>
              <w:left w:val="nil"/>
              <w:bottom w:val="single" w:sz="4" w:space="0" w:color="auto"/>
              <w:right w:val="nil"/>
            </w:tcBorders>
            <w:hideMark/>
          </w:tcPr>
          <w:p w14:paraId="0772CAD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Since the scope of the project is limited to Block-1 (500MW), Employer is requested to check and amend this clause suitably.</w:t>
            </w:r>
          </w:p>
        </w:tc>
        <w:tc>
          <w:tcPr>
            <w:tcW w:w="4410" w:type="dxa"/>
            <w:tcBorders>
              <w:top w:val="nil"/>
              <w:left w:val="single" w:sz="4" w:space="0" w:color="auto"/>
              <w:bottom w:val="single" w:sz="4" w:space="0" w:color="auto"/>
              <w:right w:val="single" w:sz="8" w:space="0" w:color="auto"/>
            </w:tcBorders>
            <w:hideMark/>
          </w:tcPr>
          <w:p w14:paraId="59DBEEDF" w14:textId="2AAF686B"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S.No.19</w:t>
            </w:r>
          </w:p>
        </w:tc>
      </w:tr>
      <w:tr w:rsidR="00830A50" w:rsidRPr="00830A50" w14:paraId="0C2E868D" w14:textId="77777777" w:rsidTr="00830A50">
        <w:trPr>
          <w:trHeight w:val="2100"/>
        </w:trPr>
        <w:tc>
          <w:tcPr>
            <w:tcW w:w="619" w:type="dxa"/>
            <w:tcBorders>
              <w:top w:val="nil"/>
              <w:left w:val="single" w:sz="4" w:space="0" w:color="auto"/>
              <w:bottom w:val="single" w:sz="4" w:space="0" w:color="auto"/>
              <w:right w:val="single" w:sz="4" w:space="0" w:color="auto"/>
            </w:tcBorders>
            <w:hideMark/>
          </w:tcPr>
          <w:p w14:paraId="5894A21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45</w:t>
            </w:r>
          </w:p>
        </w:tc>
        <w:tc>
          <w:tcPr>
            <w:tcW w:w="1098" w:type="dxa"/>
            <w:tcBorders>
              <w:top w:val="nil"/>
              <w:left w:val="nil"/>
              <w:bottom w:val="single" w:sz="4" w:space="0" w:color="auto"/>
              <w:right w:val="single" w:sz="4" w:space="0" w:color="auto"/>
            </w:tcBorders>
            <w:hideMark/>
          </w:tcPr>
          <w:p w14:paraId="591A273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5B5F35E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2.4.3.2</w:t>
            </w:r>
          </w:p>
        </w:tc>
        <w:tc>
          <w:tcPr>
            <w:tcW w:w="2749" w:type="dxa"/>
            <w:tcBorders>
              <w:top w:val="nil"/>
              <w:left w:val="nil"/>
              <w:bottom w:val="single" w:sz="4" w:space="0" w:color="auto"/>
              <w:right w:val="single" w:sz="4" w:space="0" w:color="auto"/>
            </w:tcBorders>
            <w:hideMark/>
          </w:tcPr>
          <w:p w14:paraId="6EA4DA3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design consideration shall be such that any one </w:t>
            </w:r>
            <w:proofErr w:type="spellStart"/>
            <w:r w:rsidRPr="00830A50">
              <w:rPr>
                <w:rFonts w:ascii="Arial" w:eastAsia="Times New Roman" w:hAnsi="Arial" w:cs="Arial"/>
                <w:kern w:val="0"/>
                <w14:ligatures w14:val="none"/>
              </w:rPr>
              <w:t>subbank</w:t>
            </w:r>
            <w:proofErr w:type="spellEnd"/>
            <w:r w:rsidRPr="00830A50">
              <w:rPr>
                <w:rFonts w:ascii="Arial" w:eastAsia="Times New Roman" w:hAnsi="Arial" w:cs="Arial"/>
                <w:kern w:val="0"/>
                <w14:ligatures w14:val="none"/>
              </w:rPr>
              <w:t xml:space="preserve"> filter can be taken out </w:t>
            </w:r>
            <w:proofErr w:type="spellStart"/>
            <w:r w:rsidRPr="00830A50">
              <w:rPr>
                <w:rFonts w:ascii="Arial" w:eastAsia="Times New Roman" w:hAnsi="Arial" w:cs="Arial"/>
                <w:kern w:val="0"/>
                <w14:ligatures w14:val="none"/>
              </w:rPr>
              <w:t>upto</w:t>
            </w:r>
            <w:proofErr w:type="spellEnd"/>
            <w:r w:rsidRPr="00830A50">
              <w:rPr>
                <w:rFonts w:ascii="Arial" w:eastAsia="Times New Roman" w:hAnsi="Arial" w:cs="Arial"/>
                <w:kern w:val="0"/>
                <w14:ligatures w14:val="none"/>
              </w:rPr>
              <w:t xml:space="preserve"> transmitted power level of 1000 MW. For power levels beyond 1000 MW </w:t>
            </w:r>
            <w:r w:rsidRPr="00830A50">
              <w:rPr>
                <w:rFonts w:ascii="Arial" w:eastAsia="Times New Roman" w:hAnsi="Arial" w:cs="Arial"/>
                <w:kern w:val="0"/>
                <w14:ligatures w14:val="none"/>
              </w:rPr>
              <w:lastRenderedPageBreak/>
              <w:t xml:space="preserve">this </w:t>
            </w:r>
            <w:proofErr w:type="spellStart"/>
            <w:r w:rsidRPr="00830A50">
              <w:rPr>
                <w:rFonts w:ascii="Arial" w:eastAsia="Times New Roman" w:hAnsi="Arial" w:cs="Arial"/>
                <w:kern w:val="0"/>
                <w14:ligatures w14:val="none"/>
              </w:rPr>
              <w:t>subbank</w:t>
            </w:r>
            <w:proofErr w:type="spellEnd"/>
            <w:r w:rsidRPr="00830A50">
              <w:rPr>
                <w:rFonts w:ascii="Arial" w:eastAsia="Times New Roman" w:hAnsi="Arial" w:cs="Arial"/>
                <w:kern w:val="0"/>
                <w14:ligatures w14:val="none"/>
              </w:rPr>
              <w:t xml:space="preserve"> shall be considered available.</w:t>
            </w:r>
          </w:p>
        </w:tc>
        <w:tc>
          <w:tcPr>
            <w:tcW w:w="2970" w:type="dxa"/>
            <w:tcBorders>
              <w:top w:val="nil"/>
              <w:left w:val="nil"/>
              <w:bottom w:val="single" w:sz="4" w:space="0" w:color="auto"/>
              <w:right w:val="nil"/>
            </w:tcBorders>
            <w:hideMark/>
          </w:tcPr>
          <w:p w14:paraId="4553E890"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Since the scope of the project is limited to Block-1 (500MW), Employer is requested to check and amend this clause suitably.</w:t>
            </w:r>
          </w:p>
        </w:tc>
        <w:tc>
          <w:tcPr>
            <w:tcW w:w="4410" w:type="dxa"/>
            <w:tcBorders>
              <w:top w:val="nil"/>
              <w:left w:val="single" w:sz="4" w:space="0" w:color="auto"/>
              <w:bottom w:val="single" w:sz="4" w:space="0" w:color="auto"/>
              <w:right w:val="single" w:sz="8" w:space="0" w:color="auto"/>
            </w:tcBorders>
            <w:hideMark/>
          </w:tcPr>
          <w:p w14:paraId="3F0DB6E7" w14:textId="55DEA5E3"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S.No.20</w:t>
            </w:r>
          </w:p>
        </w:tc>
      </w:tr>
      <w:tr w:rsidR="00830A50" w:rsidRPr="00830A50" w14:paraId="34CCE3AB" w14:textId="77777777" w:rsidTr="00830A50">
        <w:trPr>
          <w:trHeight w:val="3000"/>
        </w:trPr>
        <w:tc>
          <w:tcPr>
            <w:tcW w:w="619" w:type="dxa"/>
            <w:tcBorders>
              <w:top w:val="nil"/>
              <w:left w:val="single" w:sz="4" w:space="0" w:color="auto"/>
              <w:bottom w:val="single" w:sz="4" w:space="0" w:color="auto"/>
              <w:right w:val="single" w:sz="4" w:space="0" w:color="auto"/>
            </w:tcBorders>
            <w:hideMark/>
          </w:tcPr>
          <w:p w14:paraId="6FEC7F6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46</w:t>
            </w:r>
          </w:p>
        </w:tc>
        <w:tc>
          <w:tcPr>
            <w:tcW w:w="1098" w:type="dxa"/>
            <w:tcBorders>
              <w:top w:val="nil"/>
              <w:left w:val="nil"/>
              <w:bottom w:val="single" w:sz="4" w:space="0" w:color="auto"/>
              <w:right w:val="single" w:sz="4" w:space="0" w:color="auto"/>
            </w:tcBorders>
            <w:hideMark/>
          </w:tcPr>
          <w:p w14:paraId="5EE0646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1781F6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2.4.5</w:t>
            </w:r>
          </w:p>
        </w:tc>
        <w:tc>
          <w:tcPr>
            <w:tcW w:w="2749" w:type="dxa"/>
            <w:tcBorders>
              <w:top w:val="nil"/>
              <w:left w:val="nil"/>
              <w:bottom w:val="single" w:sz="4" w:space="0" w:color="auto"/>
              <w:right w:val="single" w:sz="4" w:space="0" w:color="auto"/>
            </w:tcBorders>
            <w:hideMark/>
          </w:tcPr>
          <w:p w14:paraId="585897EA"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SHORT CIRCUIT LEVELS</w:t>
            </w:r>
          </w:p>
        </w:tc>
        <w:tc>
          <w:tcPr>
            <w:tcW w:w="2970" w:type="dxa"/>
            <w:tcBorders>
              <w:top w:val="nil"/>
              <w:left w:val="nil"/>
              <w:bottom w:val="single" w:sz="4" w:space="0" w:color="auto"/>
              <w:right w:val="nil"/>
            </w:tcBorders>
            <w:hideMark/>
          </w:tcPr>
          <w:p w14:paraId="59C8D76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Bidder understands that Vizag HVDC Station has historically been connected to weak AC networks which resulted in severe voltage instability conditions (both low and high voltage conditions).  Employer is requested to confirm Bidder's understanding.</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In view of the above, Employer is requested to recheck the AC system data provided and specify the special design requirements (if any) for the new equipment to be supplied under this contract.</w:t>
            </w:r>
          </w:p>
        </w:tc>
        <w:tc>
          <w:tcPr>
            <w:tcW w:w="4410" w:type="dxa"/>
            <w:tcBorders>
              <w:top w:val="nil"/>
              <w:left w:val="single" w:sz="4" w:space="0" w:color="auto"/>
              <w:bottom w:val="single" w:sz="4" w:space="0" w:color="auto"/>
              <w:right w:val="single" w:sz="8" w:space="0" w:color="auto"/>
            </w:tcBorders>
            <w:hideMark/>
          </w:tcPr>
          <w:p w14:paraId="11FD19D1" w14:textId="30886FBA" w:rsidR="007D1D41"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w:t>
            </w:r>
            <w:r w:rsidR="004042D7">
              <w:rPr>
                <w:rFonts w:ascii="Arial" w:eastAsia="Times New Roman" w:hAnsi="Arial" w:cs="Arial"/>
                <w:kern w:val="0"/>
                <w14:ligatures w14:val="none"/>
              </w:rPr>
              <w:t xml:space="preserve">. </w:t>
            </w:r>
            <w:r w:rsidRPr="00830A50">
              <w:rPr>
                <w:rFonts w:ascii="Arial" w:eastAsia="Times New Roman" w:hAnsi="Arial" w:cs="Arial"/>
                <w:kern w:val="0"/>
                <w14:ligatures w14:val="none"/>
              </w:rPr>
              <w:t>Bidder shall follow the Short circuit levels provided in TS Cl.2.4.5.</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282D6EC0" w14:textId="77777777" w:rsidR="007D1D41" w:rsidRDefault="007D1D41" w:rsidP="002B588A">
            <w:pPr>
              <w:spacing w:after="0" w:line="240" w:lineRule="auto"/>
              <w:jc w:val="both"/>
              <w:rPr>
                <w:rFonts w:ascii="Arial" w:eastAsia="Times New Roman" w:hAnsi="Arial" w:cs="Arial"/>
                <w:kern w:val="0"/>
                <w14:ligatures w14:val="none"/>
              </w:rPr>
            </w:pPr>
          </w:p>
          <w:p w14:paraId="4D9B4097" w14:textId="77777777" w:rsidR="007D1D41" w:rsidRDefault="007D1D41" w:rsidP="002B588A">
            <w:pPr>
              <w:spacing w:after="0" w:line="240" w:lineRule="auto"/>
              <w:jc w:val="both"/>
              <w:rPr>
                <w:rFonts w:ascii="Arial" w:eastAsia="Times New Roman" w:hAnsi="Arial" w:cs="Arial"/>
                <w:kern w:val="0"/>
                <w14:ligatures w14:val="none"/>
              </w:rPr>
            </w:pPr>
          </w:p>
          <w:p w14:paraId="07605AF2" w14:textId="77777777" w:rsidR="007D1D41" w:rsidRDefault="007D1D41" w:rsidP="002B588A">
            <w:pPr>
              <w:spacing w:after="0" w:line="240" w:lineRule="auto"/>
              <w:jc w:val="both"/>
              <w:rPr>
                <w:rFonts w:ascii="Arial" w:eastAsia="Times New Roman" w:hAnsi="Arial" w:cs="Arial"/>
                <w:kern w:val="0"/>
                <w14:ligatures w14:val="none"/>
              </w:rPr>
            </w:pPr>
          </w:p>
          <w:p w14:paraId="527D4073" w14:textId="77777777" w:rsidR="007D1D41" w:rsidRDefault="007D1D41" w:rsidP="002B588A">
            <w:pPr>
              <w:spacing w:after="0" w:line="240" w:lineRule="auto"/>
              <w:jc w:val="both"/>
              <w:rPr>
                <w:rFonts w:ascii="Arial" w:eastAsia="Times New Roman" w:hAnsi="Arial" w:cs="Arial"/>
                <w:kern w:val="0"/>
                <w14:ligatures w14:val="none"/>
              </w:rPr>
            </w:pPr>
          </w:p>
          <w:p w14:paraId="08FB893F" w14:textId="1B4AB4A4"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w:t>
            </w:r>
            <w:r w:rsidR="004042D7">
              <w:rPr>
                <w:rFonts w:ascii="Arial" w:eastAsia="Times New Roman" w:hAnsi="Arial" w:cs="Arial"/>
                <w:kern w:val="0"/>
                <w14:ligatures w14:val="none"/>
              </w:rPr>
              <w:t xml:space="preserve">. </w:t>
            </w:r>
            <w:r w:rsidRPr="00830A50">
              <w:rPr>
                <w:rFonts w:ascii="Arial" w:eastAsia="Times New Roman" w:hAnsi="Arial" w:cs="Arial"/>
                <w:kern w:val="0"/>
                <w14:ligatures w14:val="none"/>
              </w:rPr>
              <w:t>System design requirements shall be as per the studies performed based on latest network files provided.</w:t>
            </w:r>
          </w:p>
        </w:tc>
      </w:tr>
      <w:tr w:rsidR="00830A50" w:rsidRPr="00830A50" w14:paraId="359BAEF4" w14:textId="77777777" w:rsidTr="00830A50">
        <w:trPr>
          <w:trHeight w:val="4200"/>
        </w:trPr>
        <w:tc>
          <w:tcPr>
            <w:tcW w:w="619" w:type="dxa"/>
            <w:tcBorders>
              <w:top w:val="nil"/>
              <w:left w:val="single" w:sz="4" w:space="0" w:color="auto"/>
              <w:bottom w:val="single" w:sz="4" w:space="0" w:color="auto"/>
              <w:right w:val="single" w:sz="4" w:space="0" w:color="auto"/>
            </w:tcBorders>
            <w:hideMark/>
          </w:tcPr>
          <w:p w14:paraId="3346F04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47</w:t>
            </w:r>
          </w:p>
        </w:tc>
        <w:tc>
          <w:tcPr>
            <w:tcW w:w="1098" w:type="dxa"/>
            <w:tcBorders>
              <w:top w:val="nil"/>
              <w:left w:val="nil"/>
              <w:bottom w:val="single" w:sz="4" w:space="0" w:color="auto"/>
              <w:right w:val="single" w:sz="4" w:space="0" w:color="auto"/>
            </w:tcBorders>
            <w:hideMark/>
          </w:tcPr>
          <w:p w14:paraId="437D003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2D7DA30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2.4.7</w:t>
            </w:r>
          </w:p>
        </w:tc>
        <w:tc>
          <w:tcPr>
            <w:tcW w:w="2749" w:type="dxa"/>
            <w:tcBorders>
              <w:top w:val="nil"/>
              <w:left w:val="nil"/>
              <w:bottom w:val="single" w:sz="4" w:space="0" w:color="auto"/>
              <w:right w:val="single" w:sz="4" w:space="0" w:color="auto"/>
            </w:tcBorders>
            <w:hideMark/>
          </w:tcPr>
          <w:p w14:paraId="47E34E9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bidder shall include in his bid a list of the studies proposed to be carried out for the project and tools proposed to be used for all such studies. </w:t>
            </w:r>
          </w:p>
        </w:tc>
        <w:tc>
          <w:tcPr>
            <w:tcW w:w="2970" w:type="dxa"/>
            <w:tcBorders>
              <w:top w:val="nil"/>
              <w:left w:val="nil"/>
              <w:bottom w:val="single" w:sz="4" w:space="0" w:color="auto"/>
              <w:right w:val="nil"/>
            </w:tcBorders>
            <w:hideMark/>
          </w:tcPr>
          <w:p w14:paraId="764A6F36"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Bidder understands that all system studies need to be carried out for both directions of power flow.</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2) Bidder understands that ferro resonance studies need to be carried out, considering the presence of FSC on the 400kV </w:t>
            </w:r>
            <w:proofErr w:type="spellStart"/>
            <w:r w:rsidRPr="00830A50">
              <w:rPr>
                <w:rFonts w:ascii="Arial" w:eastAsia="Times New Roman" w:hAnsi="Arial" w:cs="Arial"/>
                <w:kern w:val="0"/>
                <w14:ligatures w14:val="none"/>
              </w:rPr>
              <w:t>Jeypore-Gajuwaka</w:t>
            </w:r>
            <w:proofErr w:type="spellEnd"/>
            <w:r w:rsidRPr="00830A50">
              <w:rPr>
                <w:rFonts w:ascii="Arial" w:eastAsia="Times New Roman" w:hAnsi="Arial" w:cs="Arial"/>
                <w:kern w:val="0"/>
                <w14:ligatures w14:val="none"/>
              </w:rPr>
              <w:t xml:space="preserve"> line.</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3) Bidder understands that all system studies need to be carried out considering Vizag Block-1 operating individually as well as in parallel operation with Vizag Block-2.</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Employer is requested to confirm Bidder's understanding.</w:t>
            </w:r>
          </w:p>
        </w:tc>
        <w:tc>
          <w:tcPr>
            <w:tcW w:w="4410" w:type="dxa"/>
            <w:tcBorders>
              <w:top w:val="nil"/>
              <w:left w:val="single" w:sz="4" w:space="0" w:color="auto"/>
              <w:bottom w:val="single" w:sz="4" w:space="0" w:color="auto"/>
              <w:right w:val="single" w:sz="8" w:space="0" w:color="auto"/>
            </w:tcBorders>
            <w:hideMark/>
          </w:tcPr>
          <w:p w14:paraId="69B31577" w14:textId="4EF3FED6" w:rsidR="007D1D41"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w:t>
            </w:r>
            <w:r w:rsidR="004042D7">
              <w:rPr>
                <w:rFonts w:ascii="Arial" w:eastAsia="Times New Roman" w:hAnsi="Arial" w:cs="Arial"/>
                <w:kern w:val="0"/>
                <w14:ligatures w14:val="none"/>
              </w:rPr>
              <w:t xml:space="preserve">. </w:t>
            </w:r>
            <w:r w:rsidRPr="00830A50">
              <w:rPr>
                <w:rFonts w:ascii="Arial" w:eastAsia="Times New Roman" w:hAnsi="Arial" w:cs="Arial"/>
                <w:kern w:val="0"/>
                <w14:ligatures w14:val="none"/>
              </w:rPr>
              <w:t>Bidder understanding is correct.</w:t>
            </w:r>
            <w:r w:rsidRPr="00830A50">
              <w:rPr>
                <w:rFonts w:ascii="Arial" w:eastAsia="Times New Roman" w:hAnsi="Arial" w:cs="Arial"/>
                <w:kern w:val="0"/>
                <w14:ligatures w14:val="none"/>
              </w:rPr>
              <w:br/>
            </w:r>
          </w:p>
          <w:p w14:paraId="63540850" w14:textId="77777777" w:rsidR="007D1D41" w:rsidRDefault="007D1D41" w:rsidP="002B588A">
            <w:pPr>
              <w:spacing w:after="0" w:line="240" w:lineRule="auto"/>
              <w:jc w:val="both"/>
              <w:rPr>
                <w:rFonts w:ascii="Arial" w:eastAsia="Times New Roman" w:hAnsi="Arial" w:cs="Arial"/>
                <w:kern w:val="0"/>
                <w14:ligatures w14:val="none"/>
              </w:rPr>
            </w:pPr>
          </w:p>
          <w:p w14:paraId="2276AE9C" w14:textId="77777777" w:rsidR="007D1D41" w:rsidRDefault="007D1D41" w:rsidP="002B588A">
            <w:pPr>
              <w:spacing w:after="0" w:line="240" w:lineRule="auto"/>
              <w:jc w:val="both"/>
              <w:rPr>
                <w:rFonts w:ascii="Arial" w:eastAsia="Times New Roman" w:hAnsi="Arial" w:cs="Arial"/>
                <w:kern w:val="0"/>
                <w14:ligatures w14:val="none"/>
              </w:rPr>
            </w:pPr>
          </w:p>
          <w:p w14:paraId="52DE590F" w14:textId="77777777" w:rsidR="007D1D41" w:rsidRDefault="007D1D41" w:rsidP="002B588A">
            <w:pPr>
              <w:spacing w:after="0" w:line="240" w:lineRule="auto"/>
              <w:jc w:val="both"/>
              <w:rPr>
                <w:rFonts w:ascii="Arial" w:eastAsia="Times New Roman" w:hAnsi="Arial" w:cs="Arial"/>
                <w:kern w:val="0"/>
                <w14:ligatures w14:val="none"/>
              </w:rPr>
            </w:pPr>
          </w:p>
          <w:p w14:paraId="449BE525" w14:textId="56ED65BA" w:rsidR="007D1D41"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t>2</w:t>
            </w:r>
            <w:r w:rsidR="004042D7">
              <w:rPr>
                <w:rFonts w:ascii="Arial" w:eastAsia="Times New Roman" w:hAnsi="Arial" w:cs="Arial"/>
                <w:kern w:val="0"/>
                <w14:ligatures w14:val="none"/>
              </w:rPr>
              <w:t xml:space="preserve">. </w:t>
            </w:r>
            <w:r w:rsidRPr="00830A50">
              <w:rPr>
                <w:rFonts w:ascii="Arial" w:eastAsia="Times New Roman" w:hAnsi="Arial" w:cs="Arial"/>
                <w:kern w:val="0"/>
                <w14:ligatures w14:val="none"/>
              </w:rPr>
              <w:t xml:space="preserve">Bidder shall study the ferro resonance and implement logic to bypass the FSC in 400kV </w:t>
            </w:r>
            <w:proofErr w:type="spellStart"/>
            <w:r w:rsidRPr="00830A50">
              <w:rPr>
                <w:rFonts w:ascii="Arial" w:eastAsia="Times New Roman" w:hAnsi="Arial" w:cs="Arial"/>
                <w:kern w:val="0"/>
                <w14:ligatures w14:val="none"/>
              </w:rPr>
              <w:t>Jeypore-Gajuwaka</w:t>
            </w:r>
            <w:proofErr w:type="spellEnd"/>
            <w:r w:rsidRPr="00830A50">
              <w:rPr>
                <w:rFonts w:ascii="Arial" w:eastAsia="Times New Roman" w:hAnsi="Arial" w:cs="Arial"/>
                <w:kern w:val="0"/>
                <w14:ligatures w14:val="none"/>
              </w:rPr>
              <w:t xml:space="preserve"> line </w:t>
            </w:r>
            <w:proofErr w:type="spellStart"/>
            <w:r w:rsidRPr="00830A50">
              <w:rPr>
                <w:rFonts w:ascii="Arial" w:eastAsia="Times New Roman" w:hAnsi="Arial" w:cs="Arial"/>
                <w:kern w:val="0"/>
                <w14:ligatures w14:val="none"/>
              </w:rPr>
              <w:t>incase</w:t>
            </w:r>
            <w:proofErr w:type="spellEnd"/>
            <w:r w:rsidRPr="00830A50">
              <w:rPr>
                <w:rFonts w:ascii="Arial" w:eastAsia="Times New Roman" w:hAnsi="Arial" w:cs="Arial"/>
                <w:kern w:val="0"/>
                <w14:ligatures w14:val="none"/>
              </w:rPr>
              <w:t xml:space="preserve"> of </w:t>
            </w:r>
            <w:proofErr w:type="spellStart"/>
            <w:r w:rsidRPr="00830A50">
              <w:rPr>
                <w:rFonts w:ascii="Arial" w:eastAsia="Times New Roman" w:hAnsi="Arial" w:cs="Arial"/>
                <w:kern w:val="0"/>
                <w14:ligatures w14:val="none"/>
              </w:rPr>
              <w:t>ferroresonance</w:t>
            </w:r>
            <w:proofErr w:type="spellEnd"/>
            <w:r w:rsidRPr="00830A50">
              <w:rPr>
                <w:rFonts w:ascii="Arial" w:eastAsia="Times New Roman" w:hAnsi="Arial" w:cs="Arial"/>
                <w:kern w:val="0"/>
                <w14:ligatures w14:val="none"/>
              </w:rPr>
              <w:t xml:space="preserve"> </w:t>
            </w:r>
            <w:proofErr w:type="gramStart"/>
            <w:r w:rsidRPr="00830A50">
              <w:rPr>
                <w:rFonts w:ascii="Arial" w:eastAsia="Times New Roman" w:hAnsi="Arial" w:cs="Arial"/>
                <w:kern w:val="0"/>
                <w14:ligatures w14:val="none"/>
              </w:rPr>
              <w:t>detection ,</w:t>
            </w:r>
            <w:proofErr w:type="gramEnd"/>
            <w:r w:rsidRPr="00830A50">
              <w:rPr>
                <w:rFonts w:ascii="Arial" w:eastAsia="Times New Roman" w:hAnsi="Arial" w:cs="Arial"/>
                <w:kern w:val="0"/>
                <w14:ligatures w14:val="none"/>
              </w:rPr>
              <w:t xml:space="preserve"> which is already implemented for Pole-2.</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20995697" w14:textId="2DD993E9"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3</w:t>
            </w:r>
            <w:r w:rsidR="004042D7">
              <w:rPr>
                <w:rFonts w:ascii="Arial" w:eastAsia="Times New Roman" w:hAnsi="Arial" w:cs="Arial"/>
                <w:kern w:val="0"/>
                <w14:ligatures w14:val="none"/>
              </w:rPr>
              <w:t xml:space="preserve">. </w:t>
            </w:r>
            <w:r w:rsidRPr="00830A50">
              <w:rPr>
                <w:rFonts w:ascii="Arial" w:eastAsia="Times New Roman" w:hAnsi="Arial" w:cs="Arial"/>
                <w:kern w:val="0"/>
                <w14:ligatures w14:val="none"/>
              </w:rPr>
              <w:t>Bidders understanding is correct.</w:t>
            </w:r>
          </w:p>
        </w:tc>
      </w:tr>
      <w:tr w:rsidR="00830A50" w:rsidRPr="00830A50" w14:paraId="7905DBE4" w14:textId="77777777" w:rsidTr="00830A50">
        <w:trPr>
          <w:trHeight w:val="1200"/>
        </w:trPr>
        <w:tc>
          <w:tcPr>
            <w:tcW w:w="619" w:type="dxa"/>
            <w:tcBorders>
              <w:top w:val="nil"/>
              <w:left w:val="single" w:sz="4" w:space="0" w:color="auto"/>
              <w:bottom w:val="single" w:sz="4" w:space="0" w:color="auto"/>
              <w:right w:val="single" w:sz="4" w:space="0" w:color="auto"/>
            </w:tcBorders>
            <w:hideMark/>
          </w:tcPr>
          <w:p w14:paraId="3093A72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48</w:t>
            </w:r>
          </w:p>
        </w:tc>
        <w:tc>
          <w:tcPr>
            <w:tcW w:w="1098" w:type="dxa"/>
            <w:tcBorders>
              <w:top w:val="nil"/>
              <w:left w:val="nil"/>
              <w:bottom w:val="single" w:sz="4" w:space="0" w:color="auto"/>
              <w:right w:val="single" w:sz="4" w:space="0" w:color="auto"/>
            </w:tcBorders>
            <w:hideMark/>
          </w:tcPr>
          <w:p w14:paraId="2B8034D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0782CB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2.4.7.3</w:t>
            </w:r>
          </w:p>
        </w:tc>
        <w:tc>
          <w:tcPr>
            <w:tcW w:w="2749" w:type="dxa"/>
            <w:tcBorders>
              <w:top w:val="nil"/>
              <w:left w:val="nil"/>
              <w:bottom w:val="single" w:sz="4" w:space="0" w:color="auto"/>
              <w:right w:val="single" w:sz="4" w:space="0" w:color="auto"/>
            </w:tcBorders>
            <w:hideMark/>
          </w:tcPr>
          <w:p w14:paraId="4D58580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Annexure-Generator for preliminary list of generators in proximity of Chandrapur HVDC </w:t>
            </w:r>
            <w:r w:rsidRPr="00830A50">
              <w:rPr>
                <w:rFonts w:ascii="Arial" w:eastAsia="Times New Roman" w:hAnsi="Arial" w:cs="Arial"/>
                <w:kern w:val="0"/>
                <w14:ligatures w14:val="none"/>
              </w:rPr>
              <w:lastRenderedPageBreak/>
              <w:t xml:space="preserve">(up to three electrical buses away). </w:t>
            </w:r>
          </w:p>
        </w:tc>
        <w:tc>
          <w:tcPr>
            <w:tcW w:w="2970" w:type="dxa"/>
            <w:tcBorders>
              <w:top w:val="nil"/>
              <w:left w:val="nil"/>
              <w:bottom w:val="single" w:sz="4" w:space="0" w:color="auto"/>
              <w:right w:val="nil"/>
            </w:tcBorders>
            <w:hideMark/>
          </w:tcPr>
          <w:p w14:paraId="5136B00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Employer is requested to check the relevance of providing list of generators in proximity of Chandrapur HVDC.</w:t>
            </w:r>
          </w:p>
        </w:tc>
        <w:tc>
          <w:tcPr>
            <w:tcW w:w="4410" w:type="dxa"/>
            <w:tcBorders>
              <w:top w:val="nil"/>
              <w:left w:val="single" w:sz="4" w:space="0" w:color="auto"/>
              <w:bottom w:val="single" w:sz="4" w:space="0" w:color="auto"/>
              <w:right w:val="single" w:sz="8" w:space="0" w:color="auto"/>
            </w:tcBorders>
            <w:hideMark/>
          </w:tcPr>
          <w:p w14:paraId="3A0BFD6C" w14:textId="5A42EC03"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S.No.21</w:t>
            </w:r>
          </w:p>
        </w:tc>
      </w:tr>
      <w:tr w:rsidR="00830A50" w:rsidRPr="00830A50" w14:paraId="5B7B25B0" w14:textId="77777777" w:rsidTr="00830A50">
        <w:trPr>
          <w:trHeight w:val="4200"/>
        </w:trPr>
        <w:tc>
          <w:tcPr>
            <w:tcW w:w="619" w:type="dxa"/>
            <w:tcBorders>
              <w:top w:val="nil"/>
              <w:left w:val="single" w:sz="4" w:space="0" w:color="auto"/>
              <w:bottom w:val="single" w:sz="4" w:space="0" w:color="auto"/>
              <w:right w:val="single" w:sz="4" w:space="0" w:color="auto"/>
            </w:tcBorders>
            <w:hideMark/>
          </w:tcPr>
          <w:p w14:paraId="70D1BAD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49</w:t>
            </w:r>
          </w:p>
        </w:tc>
        <w:tc>
          <w:tcPr>
            <w:tcW w:w="1098" w:type="dxa"/>
            <w:tcBorders>
              <w:top w:val="nil"/>
              <w:left w:val="nil"/>
              <w:bottom w:val="single" w:sz="4" w:space="0" w:color="auto"/>
              <w:right w:val="single" w:sz="4" w:space="0" w:color="auto"/>
            </w:tcBorders>
            <w:hideMark/>
          </w:tcPr>
          <w:p w14:paraId="38FA354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1DBD1C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11.2</w:t>
            </w:r>
          </w:p>
        </w:tc>
        <w:tc>
          <w:tcPr>
            <w:tcW w:w="2749" w:type="dxa"/>
            <w:tcBorders>
              <w:top w:val="nil"/>
              <w:left w:val="nil"/>
              <w:bottom w:val="single" w:sz="4" w:space="0" w:color="auto"/>
              <w:right w:val="single" w:sz="4" w:space="0" w:color="auto"/>
            </w:tcBorders>
            <w:hideMark/>
          </w:tcPr>
          <w:p w14:paraId="190B43A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Guaranteed parameters as stated below to be established by the contractor for Block 1 with 500 MW in parallel operation with existing Block 2 with 500 MW are :- </w:t>
            </w:r>
            <w:r w:rsidRPr="00830A50">
              <w:rPr>
                <w:rFonts w:ascii="Arial" w:eastAsia="Times New Roman" w:hAnsi="Arial" w:cs="Arial"/>
                <w:kern w:val="0"/>
                <w14:ligatures w14:val="none"/>
              </w:rPr>
              <w:br/>
              <w:t xml:space="preserve">- Station Power rating </w:t>
            </w:r>
            <w:r w:rsidRPr="00830A50">
              <w:rPr>
                <w:rFonts w:ascii="Arial" w:eastAsia="Times New Roman" w:hAnsi="Arial" w:cs="Arial"/>
                <w:kern w:val="0"/>
                <w14:ligatures w14:val="none"/>
              </w:rPr>
              <w:br/>
              <w:t xml:space="preserve">- Availability </w:t>
            </w:r>
            <w:r w:rsidRPr="00830A50">
              <w:rPr>
                <w:rFonts w:ascii="Arial" w:eastAsia="Times New Roman" w:hAnsi="Arial" w:cs="Arial"/>
                <w:kern w:val="0"/>
                <w14:ligatures w14:val="none"/>
              </w:rPr>
              <w:br/>
              <w:t xml:space="preserve">- Reliability </w:t>
            </w:r>
            <w:r w:rsidRPr="00830A50">
              <w:rPr>
                <w:rFonts w:ascii="Arial" w:eastAsia="Times New Roman" w:hAnsi="Arial" w:cs="Arial"/>
                <w:kern w:val="0"/>
                <w14:ligatures w14:val="none"/>
              </w:rPr>
              <w:br/>
              <w:t xml:space="preserve">- Station Efficiency (Station Loss) </w:t>
            </w:r>
            <w:r w:rsidRPr="00830A50">
              <w:rPr>
                <w:rFonts w:ascii="Arial" w:eastAsia="Times New Roman" w:hAnsi="Arial" w:cs="Arial"/>
                <w:kern w:val="0"/>
                <w14:ligatures w14:val="none"/>
              </w:rPr>
              <w:br/>
              <w:t xml:space="preserve">- Thyristor failure Rate </w:t>
            </w:r>
            <w:r w:rsidRPr="00830A50">
              <w:rPr>
                <w:rFonts w:ascii="Arial" w:eastAsia="Times New Roman" w:hAnsi="Arial" w:cs="Arial"/>
                <w:kern w:val="0"/>
                <w14:ligatures w14:val="none"/>
              </w:rPr>
              <w:br/>
              <w:t xml:space="preserve">- Guaranteed failure Rate of Relay module / C&amp;P module / components </w:t>
            </w:r>
            <w:r w:rsidRPr="00830A50">
              <w:rPr>
                <w:rFonts w:ascii="Arial" w:eastAsia="Times New Roman" w:hAnsi="Arial" w:cs="Arial"/>
                <w:kern w:val="0"/>
                <w14:ligatures w14:val="none"/>
              </w:rPr>
              <w:br/>
              <w:t>- Transient Disturbance</w:t>
            </w:r>
          </w:p>
        </w:tc>
        <w:tc>
          <w:tcPr>
            <w:tcW w:w="2970" w:type="dxa"/>
            <w:tcBorders>
              <w:top w:val="nil"/>
              <w:left w:val="nil"/>
              <w:bottom w:val="single" w:sz="4" w:space="0" w:color="auto"/>
              <w:right w:val="nil"/>
            </w:tcBorders>
            <w:hideMark/>
          </w:tcPr>
          <w:p w14:paraId="602EB2B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1) In accordance with Cl. 1.4.5, Bidder understands that following parameter is also part of the Performance Guarantees: Outage / shut down duration of Block-1, Block-2, Both Blocks.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Bidder understands that failure rate of Filter Capacitor (e.g. used in PLC Filter) shall not be guaranteed.</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Employer is requested to check and issue appropriate amendment.</w:t>
            </w:r>
          </w:p>
        </w:tc>
        <w:tc>
          <w:tcPr>
            <w:tcW w:w="4410" w:type="dxa"/>
            <w:tcBorders>
              <w:top w:val="nil"/>
              <w:left w:val="single" w:sz="4" w:space="0" w:color="auto"/>
              <w:bottom w:val="single" w:sz="4" w:space="0" w:color="auto"/>
              <w:right w:val="single" w:sz="8" w:space="0" w:color="auto"/>
            </w:tcBorders>
            <w:hideMark/>
          </w:tcPr>
          <w:p w14:paraId="7A8BAD10" w14:textId="42B5886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S.No.11</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Bidder understanding is correct as Filter Capacitor is not included in present scope of supply.</w:t>
            </w:r>
          </w:p>
        </w:tc>
      </w:tr>
      <w:tr w:rsidR="00830A50" w:rsidRPr="00830A50" w14:paraId="69E3E4BF" w14:textId="77777777" w:rsidTr="00830A50">
        <w:trPr>
          <w:trHeight w:val="1500"/>
        </w:trPr>
        <w:tc>
          <w:tcPr>
            <w:tcW w:w="619" w:type="dxa"/>
            <w:tcBorders>
              <w:top w:val="nil"/>
              <w:left w:val="single" w:sz="4" w:space="0" w:color="auto"/>
              <w:bottom w:val="single" w:sz="4" w:space="0" w:color="auto"/>
              <w:right w:val="single" w:sz="4" w:space="0" w:color="auto"/>
            </w:tcBorders>
            <w:hideMark/>
          </w:tcPr>
          <w:p w14:paraId="1E61B9E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50</w:t>
            </w:r>
          </w:p>
        </w:tc>
        <w:tc>
          <w:tcPr>
            <w:tcW w:w="1098" w:type="dxa"/>
            <w:tcBorders>
              <w:top w:val="nil"/>
              <w:left w:val="nil"/>
              <w:bottom w:val="single" w:sz="4" w:space="0" w:color="auto"/>
              <w:right w:val="single" w:sz="4" w:space="0" w:color="auto"/>
            </w:tcBorders>
            <w:hideMark/>
          </w:tcPr>
          <w:p w14:paraId="26260BD8"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CA11C0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11.2</w:t>
            </w:r>
          </w:p>
        </w:tc>
        <w:tc>
          <w:tcPr>
            <w:tcW w:w="2749" w:type="dxa"/>
            <w:tcBorders>
              <w:top w:val="nil"/>
              <w:left w:val="nil"/>
              <w:bottom w:val="single" w:sz="4" w:space="0" w:color="auto"/>
              <w:right w:val="single" w:sz="4" w:space="0" w:color="auto"/>
            </w:tcBorders>
            <w:hideMark/>
          </w:tcPr>
          <w:p w14:paraId="6BBD527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Overall capping on the cumulative LD for Availability, Reliability, Station Power Rating, and Outage Schedule shall be 10% of contract Price.</w:t>
            </w:r>
          </w:p>
        </w:tc>
        <w:tc>
          <w:tcPr>
            <w:tcW w:w="2970" w:type="dxa"/>
            <w:tcBorders>
              <w:top w:val="nil"/>
              <w:left w:val="nil"/>
              <w:bottom w:val="single" w:sz="4" w:space="0" w:color="auto"/>
              <w:right w:val="nil"/>
            </w:tcBorders>
            <w:hideMark/>
          </w:tcPr>
          <w:p w14:paraId="5910BCB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LD on account of Transient Disturbance is also included in the overall capping.  Employer is requested to check and issue appropriate amendment.</w:t>
            </w:r>
          </w:p>
        </w:tc>
        <w:tc>
          <w:tcPr>
            <w:tcW w:w="4410" w:type="dxa"/>
            <w:tcBorders>
              <w:top w:val="nil"/>
              <w:left w:val="single" w:sz="4" w:space="0" w:color="auto"/>
              <w:bottom w:val="single" w:sz="4" w:space="0" w:color="auto"/>
              <w:right w:val="single" w:sz="8" w:space="0" w:color="auto"/>
            </w:tcBorders>
            <w:hideMark/>
          </w:tcPr>
          <w:p w14:paraId="7223FE69" w14:textId="02740190"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02AE0516" w14:textId="77777777" w:rsidTr="00830A50">
        <w:trPr>
          <w:trHeight w:val="2100"/>
        </w:trPr>
        <w:tc>
          <w:tcPr>
            <w:tcW w:w="619" w:type="dxa"/>
            <w:tcBorders>
              <w:top w:val="nil"/>
              <w:left w:val="single" w:sz="4" w:space="0" w:color="auto"/>
              <w:bottom w:val="single" w:sz="4" w:space="0" w:color="auto"/>
              <w:right w:val="single" w:sz="4" w:space="0" w:color="auto"/>
            </w:tcBorders>
            <w:hideMark/>
          </w:tcPr>
          <w:p w14:paraId="66CB751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51</w:t>
            </w:r>
          </w:p>
        </w:tc>
        <w:tc>
          <w:tcPr>
            <w:tcW w:w="1098" w:type="dxa"/>
            <w:tcBorders>
              <w:top w:val="nil"/>
              <w:left w:val="nil"/>
              <w:bottom w:val="single" w:sz="4" w:space="0" w:color="auto"/>
              <w:right w:val="single" w:sz="4" w:space="0" w:color="auto"/>
            </w:tcBorders>
            <w:hideMark/>
          </w:tcPr>
          <w:p w14:paraId="2657B6F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E120F4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11.4.1.4.2</w:t>
            </w:r>
          </w:p>
        </w:tc>
        <w:tc>
          <w:tcPr>
            <w:tcW w:w="2749" w:type="dxa"/>
            <w:tcBorders>
              <w:top w:val="nil"/>
              <w:left w:val="nil"/>
              <w:bottom w:val="single" w:sz="4" w:space="0" w:color="auto"/>
              <w:right w:val="single" w:sz="4" w:space="0" w:color="auto"/>
            </w:tcBorders>
            <w:hideMark/>
          </w:tcPr>
          <w:p w14:paraId="65DFB99A"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sum of actual outage durations within the </w:t>
            </w:r>
            <w:r w:rsidRPr="00830A50">
              <w:rPr>
                <w:rFonts w:ascii="Arial" w:eastAsia="Times New Roman" w:hAnsi="Arial" w:cs="Arial"/>
                <w:kern w:val="0"/>
                <w14:ligatures w14:val="none"/>
              </w:rPr>
              <w:br/>
              <w:t xml:space="preserve">reporting period AOH = å AOD </w:t>
            </w:r>
            <w:r w:rsidRPr="00830A50">
              <w:rPr>
                <w:rFonts w:ascii="Arial" w:eastAsia="Times New Roman" w:hAnsi="Arial" w:cs="Arial"/>
                <w:kern w:val="0"/>
                <w14:ligatures w14:val="none"/>
              </w:rPr>
              <w:br/>
              <w:t xml:space="preserve">The actual outage hours (AOH) may be classified according </w:t>
            </w:r>
            <w:r w:rsidRPr="00830A50">
              <w:rPr>
                <w:rFonts w:ascii="Arial" w:eastAsia="Times New Roman" w:hAnsi="Arial" w:cs="Arial"/>
                <w:kern w:val="0"/>
                <w14:ligatures w14:val="none"/>
              </w:rPr>
              <w:br/>
              <w:t>to the type of outage involved, i.e., AFOH and ASOH.</w:t>
            </w:r>
          </w:p>
        </w:tc>
        <w:tc>
          <w:tcPr>
            <w:tcW w:w="2970" w:type="dxa"/>
            <w:tcBorders>
              <w:top w:val="nil"/>
              <w:left w:val="nil"/>
              <w:bottom w:val="single" w:sz="4" w:space="0" w:color="auto"/>
              <w:right w:val="nil"/>
            </w:tcBorders>
            <w:hideMark/>
          </w:tcPr>
          <w:p w14:paraId="52E0415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1) Employer is requested to suitably correct the typo error in the formula: AOH = å AOD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Employer is requested to specify the full forms of these terms: AFOH and ASOH.</w:t>
            </w:r>
          </w:p>
        </w:tc>
        <w:tc>
          <w:tcPr>
            <w:tcW w:w="4410" w:type="dxa"/>
            <w:tcBorders>
              <w:top w:val="nil"/>
              <w:left w:val="single" w:sz="4" w:space="0" w:color="auto"/>
              <w:bottom w:val="single" w:sz="4" w:space="0" w:color="auto"/>
              <w:right w:val="single" w:sz="8" w:space="0" w:color="auto"/>
            </w:tcBorders>
            <w:hideMark/>
          </w:tcPr>
          <w:p w14:paraId="6C922729" w14:textId="5C09616E" w:rsidR="007D1D41"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r w:rsidRPr="00830A50">
              <w:rPr>
                <w:rFonts w:ascii="Arial" w:eastAsia="Times New Roman" w:hAnsi="Arial" w:cs="Arial"/>
                <w:kern w:val="0"/>
                <w14:ligatures w14:val="none"/>
              </w:rPr>
              <w:br/>
            </w:r>
          </w:p>
          <w:p w14:paraId="03E6E540" w14:textId="77777777" w:rsidR="007D1D41" w:rsidRDefault="007D1D41" w:rsidP="002B588A">
            <w:pPr>
              <w:spacing w:after="0" w:line="240" w:lineRule="auto"/>
              <w:jc w:val="both"/>
              <w:rPr>
                <w:rFonts w:ascii="Arial" w:eastAsia="Times New Roman" w:hAnsi="Arial" w:cs="Arial"/>
                <w:kern w:val="0"/>
                <w14:ligatures w14:val="none"/>
              </w:rPr>
            </w:pPr>
          </w:p>
          <w:p w14:paraId="003815EE" w14:textId="0A84896F"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w:t>
            </w:r>
            <w:r w:rsidR="004042D7">
              <w:rPr>
                <w:rFonts w:ascii="Arial" w:eastAsia="Times New Roman" w:hAnsi="Arial" w:cs="Arial"/>
                <w:kern w:val="0"/>
                <w14:ligatures w14:val="none"/>
              </w:rPr>
              <w:t xml:space="preserve">. </w:t>
            </w:r>
            <w:r w:rsidRPr="00830A50">
              <w:rPr>
                <w:rFonts w:ascii="Arial" w:eastAsia="Times New Roman" w:hAnsi="Arial" w:cs="Arial"/>
                <w:kern w:val="0"/>
                <w14:ligatures w14:val="none"/>
              </w:rPr>
              <w:t xml:space="preserve">Full forms </w:t>
            </w:r>
            <w:proofErr w:type="gramStart"/>
            <w:r w:rsidRPr="00830A50">
              <w:rPr>
                <w:rFonts w:ascii="Arial" w:eastAsia="Times New Roman" w:hAnsi="Arial" w:cs="Arial"/>
                <w:kern w:val="0"/>
                <w14:ligatures w14:val="none"/>
              </w:rPr>
              <w:t>of  AFO</w:t>
            </w:r>
            <w:proofErr w:type="gramEnd"/>
            <w:r w:rsidRPr="00830A50">
              <w:rPr>
                <w:rFonts w:ascii="Arial" w:eastAsia="Times New Roman" w:hAnsi="Arial" w:cs="Arial"/>
                <w:kern w:val="0"/>
                <w14:ligatures w14:val="none"/>
              </w:rPr>
              <w:t xml:space="preserve"> is Annual forced outage hours and ASOH is annual scheduled outage hours.</w:t>
            </w:r>
          </w:p>
        </w:tc>
      </w:tr>
      <w:tr w:rsidR="00830A50" w:rsidRPr="00830A50" w14:paraId="45313949" w14:textId="77777777" w:rsidTr="00830A50">
        <w:trPr>
          <w:trHeight w:val="900"/>
        </w:trPr>
        <w:tc>
          <w:tcPr>
            <w:tcW w:w="619" w:type="dxa"/>
            <w:tcBorders>
              <w:top w:val="nil"/>
              <w:left w:val="single" w:sz="4" w:space="0" w:color="auto"/>
              <w:bottom w:val="single" w:sz="4" w:space="0" w:color="auto"/>
              <w:right w:val="single" w:sz="4" w:space="0" w:color="auto"/>
            </w:tcBorders>
            <w:hideMark/>
          </w:tcPr>
          <w:p w14:paraId="6905C44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52</w:t>
            </w:r>
          </w:p>
        </w:tc>
        <w:tc>
          <w:tcPr>
            <w:tcW w:w="1098" w:type="dxa"/>
            <w:tcBorders>
              <w:top w:val="nil"/>
              <w:left w:val="nil"/>
              <w:bottom w:val="single" w:sz="4" w:space="0" w:color="auto"/>
              <w:right w:val="single" w:sz="4" w:space="0" w:color="auto"/>
            </w:tcBorders>
            <w:hideMark/>
          </w:tcPr>
          <w:p w14:paraId="1D46E0B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327DB1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11.4.1.4.3</w:t>
            </w:r>
          </w:p>
        </w:tc>
        <w:tc>
          <w:tcPr>
            <w:tcW w:w="2749" w:type="dxa"/>
            <w:tcBorders>
              <w:top w:val="nil"/>
              <w:left w:val="nil"/>
              <w:bottom w:val="single" w:sz="4" w:space="0" w:color="auto"/>
              <w:right w:val="single" w:sz="4" w:space="0" w:color="auto"/>
            </w:tcBorders>
            <w:hideMark/>
          </w:tcPr>
          <w:p w14:paraId="6B0C0E6A"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sum of all equivalent outage durations within the </w:t>
            </w:r>
            <w:r w:rsidRPr="00830A50">
              <w:rPr>
                <w:rFonts w:ascii="Arial" w:eastAsia="Times New Roman" w:hAnsi="Arial" w:cs="Arial"/>
                <w:kern w:val="0"/>
                <w14:ligatures w14:val="none"/>
              </w:rPr>
              <w:br/>
              <w:t>reporting period. EOH = å EOD</w:t>
            </w:r>
          </w:p>
        </w:tc>
        <w:tc>
          <w:tcPr>
            <w:tcW w:w="2970" w:type="dxa"/>
            <w:tcBorders>
              <w:top w:val="nil"/>
              <w:left w:val="nil"/>
              <w:bottom w:val="single" w:sz="4" w:space="0" w:color="auto"/>
              <w:right w:val="nil"/>
            </w:tcBorders>
            <w:hideMark/>
          </w:tcPr>
          <w:p w14:paraId="4891E04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Employer is requested to suitably correct the typo error in the formula: EOH = å EOD</w:t>
            </w:r>
          </w:p>
        </w:tc>
        <w:tc>
          <w:tcPr>
            <w:tcW w:w="4410" w:type="dxa"/>
            <w:tcBorders>
              <w:top w:val="nil"/>
              <w:left w:val="single" w:sz="4" w:space="0" w:color="auto"/>
              <w:bottom w:val="single" w:sz="4" w:space="0" w:color="auto"/>
              <w:right w:val="single" w:sz="8" w:space="0" w:color="auto"/>
            </w:tcBorders>
            <w:hideMark/>
          </w:tcPr>
          <w:p w14:paraId="1F561A07" w14:textId="5F6888C3"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EOF (Equipment outage </w:t>
            </w:r>
            <w:proofErr w:type="gramStart"/>
            <w:r w:rsidRPr="00830A50">
              <w:rPr>
                <w:rFonts w:ascii="Arial" w:eastAsia="Times New Roman" w:hAnsi="Arial" w:cs="Arial"/>
                <w:kern w:val="0"/>
                <w14:ligatures w14:val="none"/>
              </w:rPr>
              <w:t>hours )</w:t>
            </w:r>
            <w:proofErr w:type="gramEnd"/>
            <w:r w:rsidRPr="00830A50">
              <w:rPr>
                <w:rFonts w:ascii="Arial" w:eastAsia="Times New Roman" w:hAnsi="Arial" w:cs="Arial"/>
                <w:kern w:val="0"/>
                <w14:ligatures w14:val="none"/>
              </w:rPr>
              <w:t xml:space="preserve">= Failure frequency X EOD ( Equipment outage </w:t>
            </w:r>
            <w:proofErr w:type="spellStart"/>
            <w:r w:rsidRPr="00830A50">
              <w:rPr>
                <w:rFonts w:ascii="Arial" w:eastAsia="Times New Roman" w:hAnsi="Arial" w:cs="Arial"/>
                <w:kern w:val="0"/>
                <w14:ligatures w14:val="none"/>
              </w:rPr>
              <w:t>duriation</w:t>
            </w:r>
            <w:proofErr w:type="spellEnd"/>
            <w:r w:rsidRPr="00830A50">
              <w:rPr>
                <w:rFonts w:ascii="Arial" w:eastAsia="Times New Roman" w:hAnsi="Arial" w:cs="Arial"/>
                <w:kern w:val="0"/>
                <w14:ligatures w14:val="none"/>
              </w:rPr>
              <w:t>)</w:t>
            </w:r>
            <w:r w:rsidRPr="00830A50">
              <w:rPr>
                <w:rFonts w:ascii="Arial" w:eastAsia="Times New Roman" w:hAnsi="Arial" w:cs="Arial"/>
                <w:kern w:val="0"/>
                <w14:ligatures w14:val="none"/>
              </w:rPr>
              <w:b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75D9585B" w14:textId="77777777" w:rsidTr="00830A50">
        <w:trPr>
          <w:trHeight w:val="1200"/>
        </w:trPr>
        <w:tc>
          <w:tcPr>
            <w:tcW w:w="619" w:type="dxa"/>
            <w:tcBorders>
              <w:top w:val="nil"/>
              <w:left w:val="single" w:sz="4" w:space="0" w:color="auto"/>
              <w:bottom w:val="single" w:sz="4" w:space="0" w:color="auto"/>
              <w:right w:val="single" w:sz="4" w:space="0" w:color="auto"/>
            </w:tcBorders>
            <w:hideMark/>
          </w:tcPr>
          <w:p w14:paraId="0C6F8EF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53</w:t>
            </w:r>
          </w:p>
        </w:tc>
        <w:tc>
          <w:tcPr>
            <w:tcW w:w="1098" w:type="dxa"/>
            <w:tcBorders>
              <w:top w:val="nil"/>
              <w:left w:val="nil"/>
              <w:bottom w:val="single" w:sz="4" w:space="0" w:color="auto"/>
              <w:right w:val="single" w:sz="4" w:space="0" w:color="auto"/>
            </w:tcBorders>
            <w:hideMark/>
          </w:tcPr>
          <w:p w14:paraId="2ECBA33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5540815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11.4.1.4.4</w:t>
            </w:r>
          </w:p>
        </w:tc>
        <w:tc>
          <w:tcPr>
            <w:tcW w:w="2749" w:type="dxa"/>
            <w:tcBorders>
              <w:top w:val="nil"/>
              <w:left w:val="nil"/>
              <w:bottom w:val="single" w:sz="4" w:space="0" w:color="auto"/>
              <w:right w:val="single" w:sz="4" w:space="0" w:color="auto"/>
            </w:tcBorders>
            <w:hideMark/>
          </w:tcPr>
          <w:p w14:paraId="26AFC29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Reliability is expressed in terms of the number of forced outages of curtailment occurrences of Block per unit of time, usually one year.</w:t>
            </w:r>
          </w:p>
        </w:tc>
        <w:tc>
          <w:tcPr>
            <w:tcW w:w="2970" w:type="dxa"/>
            <w:tcBorders>
              <w:top w:val="nil"/>
              <w:left w:val="nil"/>
              <w:bottom w:val="single" w:sz="4" w:space="0" w:color="auto"/>
              <w:right w:val="nil"/>
            </w:tcBorders>
            <w:hideMark/>
          </w:tcPr>
          <w:p w14:paraId="3FC8498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Bidder understands that </w:t>
            </w:r>
            <w:proofErr w:type="spellStart"/>
            <w:r w:rsidRPr="00830A50">
              <w:rPr>
                <w:rFonts w:ascii="Arial" w:eastAsia="Times New Roman" w:hAnsi="Arial" w:cs="Arial"/>
                <w:kern w:val="0"/>
                <w14:ligatures w14:val="none"/>
              </w:rPr>
              <w:t>Reliabilty</w:t>
            </w:r>
            <w:proofErr w:type="spellEnd"/>
            <w:r w:rsidRPr="00830A50">
              <w:rPr>
                <w:rFonts w:ascii="Arial" w:eastAsia="Times New Roman" w:hAnsi="Arial" w:cs="Arial"/>
                <w:kern w:val="0"/>
                <w14:ligatures w14:val="none"/>
              </w:rPr>
              <w:t xml:space="preserve"> measurement shall be done in blocks of six months (and not one year).  Employer is requested to check and issue suitable amendment.</w:t>
            </w:r>
          </w:p>
        </w:tc>
        <w:tc>
          <w:tcPr>
            <w:tcW w:w="4410" w:type="dxa"/>
            <w:tcBorders>
              <w:top w:val="nil"/>
              <w:left w:val="single" w:sz="4" w:space="0" w:color="auto"/>
              <w:bottom w:val="single" w:sz="4" w:space="0" w:color="auto"/>
              <w:right w:val="single" w:sz="8" w:space="0" w:color="auto"/>
            </w:tcBorders>
            <w:hideMark/>
          </w:tcPr>
          <w:p w14:paraId="01BAC9B8" w14:textId="48AF9330"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7DB1B0EF" w14:textId="77777777" w:rsidTr="00830A50">
        <w:trPr>
          <w:trHeight w:val="2400"/>
        </w:trPr>
        <w:tc>
          <w:tcPr>
            <w:tcW w:w="619" w:type="dxa"/>
            <w:tcBorders>
              <w:top w:val="nil"/>
              <w:left w:val="single" w:sz="4" w:space="0" w:color="auto"/>
              <w:bottom w:val="single" w:sz="4" w:space="0" w:color="auto"/>
              <w:right w:val="single" w:sz="4" w:space="0" w:color="auto"/>
            </w:tcBorders>
            <w:hideMark/>
          </w:tcPr>
          <w:p w14:paraId="2E1F83F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54</w:t>
            </w:r>
          </w:p>
        </w:tc>
        <w:tc>
          <w:tcPr>
            <w:tcW w:w="1098" w:type="dxa"/>
            <w:tcBorders>
              <w:top w:val="nil"/>
              <w:left w:val="nil"/>
              <w:bottom w:val="single" w:sz="4" w:space="0" w:color="auto"/>
              <w:right w:val="single" w:sz="4" w:space="0" w:color="auto"/>
            </w:tcBorders>
            <w:hideMark/>
          </w:tcPr>
          <w:p w14:paraId="0A164A5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42D9FA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11.5.2</w:t>
            </w:r>
          </w:p>
        </w:tc>
        <w:tc>
          <w:tcPr>
            <w:tcW w:w="2749" w:type="dxa"/>
            <w:tcBorders>
              <w:top w:val="nil"/>
              <w:left w:val="nil"/>
              <w:bottom w:val="single" w:sz="4" w:space="0" w:color="auto"/>
              <w:right w:val="single" w:sz="4" w:space="0" w:color="auto"/>
            </w:tcBorders>
            <w:hideMark/>
          </w:tcPr>
          <w:p w14:paraId="3552932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operation of the 1x500 MW block- 1 shall be monitored during the guarantee period of minimum 12 months by a data base software developed by the Contractor incorporating details as specified under clause 11.4 to determine whether it meets the guarantees. </w:t>
            </w:r>
          </w:p>
        </w:tc>
        <w:tc>
          <w:tcPr>
            <w:tcW w:w="2970" w:type="dxa"/>
            <w:tcBorders>
              <w:top w:val="nil"/>
              <w:left w:val="nil"/>
              <w:bottom w:val="single" w:sz="4" w:space="0" w:color="auto"/>
              <w:right w:val="nil"/>
            </w:tcBorders>
            <w:hideMark/>
          </w:tcPr>
          <w:p w14:paraId="3BE4E01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performance parameters shall be monitored for minimum two periods of 6 consecutive months each (total 12 months).</w:t>
            </w:r>
          </w:p>
        </w:tc>
        <w:tc>
          <w:tcPr>
            <w:tcW w:w="4410" w:type="dxa"/>
            <w:tcBorders>
              <w:top w:val="nil"/>
              <w:left w:val="single" w:sz="4" w:space="0" w:color="auto"/>
              <w:bottom w:val="single" w:sz="4" w:space="0" w:color="auto"/>
              <w:right w:val="single" w:sz="8" w:space="0" w:color="auto"/>
            </w:tcBorders>
            <w:hideMark/>
          </w:tcPr>
          <w:p w14:paraId="5675BBC7" w14:textId="4B5708F6"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169938BA" w14:textId="77777777" w:rsidTr="007D1D41">
        <w:trPr>
          <w:trHeight w:val="2852"/>
        </w:trPr>
        <w:tc>
          <w:tcPr>
            <w:tcW w:w="619" w:type="dxa"/>
            <w:tcBorders>
              <w:top w:val="nil"/>
              <w:left w:val="single" w:sz="4" w:space="0" w:color="auto"/>
              <w:bottom w:val="single" w:sz="4" w:space="0" w:color="auto"/>
              <w:right w:val="single" w:sz="4" w:space="0" w:color="auto"/>
            </w:tcBorders>
            <w:hideMark/>
          </w:tcPr>
          <w:p w14:paraId="24DDB36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55</w:t>
            </w:r>
          </w:p>
        </w:tc>
        <w:tc>
          <w:tcPr>
            <w:tcW w:w="1098" w:type="dxa"/>
            <w:tcBorders>
              <w:top w:val="nil"/>
              <w:left w:val="nil"/>
              <w:bottom w:val="single" w:sz="4" w:space="0" w:color="auto"/>
              <w:right w:val="single" w:sz="4" w:space="0" w:color="auto"/>
            </w:tcBorders>
            <w:hideMark/>
          </w:tcPr>
          <w:p w14:paraId="6837D2D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09FDE2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11.7.1</w:t>
            </w:r>
          </w:p>
        </w:tc>
        <w:tc>
          <w:tcPr>
            <w:tcW w:w="2749" w:type="dxa"/>
            <w:tcBorders>
              <w:top w:val="nil"/>
              <w:left w:val="nil"/>
              <w:bottom w:val="single" w:sz="4" w:space="0" w:color="auto"/>
              <w:right w:val="single" w:sz="4" w:space="0" w:color="auto"/>
            </w:tcBorders>
            <w:hideMark/>
          </w:tcPr>
          <w:p w14:paraId="5019DDB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period basis for availability and reliability calculations shall be 12 consecutive months (one year). The period over which the guarantees are to be in effect shall be twelve (12) months (i.e. one year), or any valid extension thereof, commencing six months after successful completion of trial operation of 500 MW block (i.e. Pole-1).</w:t>
            </w:r>
          </w:p>
        </w:tc>
        <w:tc>
          <w:tcPr>
            <w:tcW w:w="2970" w:type="dxa"/>
            <w:tcBorders>
              <w:top w:val="nil"/>
              <w:left w:val="nil"/>
              <w:bottom w:val="single" w:sz="4" w:space="0" w:color="auto"/>
              <w:right w:val="nil"/>
            </w:tcBorders>
            <w:hideMark/>
          </w:tcPr>
          <w:p w14:paraId="0B5BE976"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performance parameters shall be monitored for minimum two periods of 6 consecutive months each (total 12 months).  Hence, Employer is requested to amend the clause as follows: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b/>
                <w:bCs/>
                <w:kern w:val="0"/>
                <w14:ligatures w14:val="none"/>
              </w:rPr>
              <w:t xml:space="preserve">"The period basis for availability and reliability calculations shall be </w:t>
            </w:r>
            <w:r w:rsidRPr="00830A50">
              <w:rPr>
                <w:rFonts w:ascii="Arial" w:eastAsia="Times New Roman" w:hAnsi="Arial" w:cs="Arial"/>
                <w:b/>
                <w:bCs/>
                <w:kern w:val="0"/>
                <w:u w:val="single"/>
                <w14:ligatures w14:val="none"/>
              </w:rPr>
              <w:t xml:space="preserve">minimum two periods of 6 consecutive months each </w:t>
            </w:r>
            <w:r w:rsidRPr="00830A50">
              <w:rPr>
                <w:rFonts w:ascii="Arial" w:eastAsia="Times New Roman" w:hAnsi="Arial" w:cs="Arial"/>
                <w:b/>
                <w:bCs/>
                <w:strike/>
                <w:kern w:val="0"/>
                <w14:ligatures w14:val="none"/>
              </w:rPr>
              <w:t>12 consecutive months (one year)</w:t>
            </w:r>
            <w:r w:rsidRPr="00830A50">
              <w:rPr>
                <w:rFonts w:ascii="Arial" w:eastAsia="Times New Roman" w:hAnsi="Arial" w:cs="Arial"/>
                <w:b/>
                <w:bCs/>
                <w:kern w:val="0"/>
                <w14:ligatures w14:val="none"/>
              </w:rPr>
              <w:t xml:space="preserve">. The </w:t>
            </w:r>
            <w:r w:rsidRPr="00830A50">
              <w:rPr>
                <w:rFonts w:ascii="Arial" w:eastAsia="Times New Roman" w:hAnsi="Arial" w:cs="Arial"/>
                <w:b/>
                <w:bCs/>
                <w:kern w:val="0"/>
                <w:u w:val="single"/>
                <w14:ligatures w14:val="none"/>
              </w:rPr>
              <w:t>total</w:t>
            </w:r>
            <w:r w:rsidRPr="00830A50">
              <w:rPr>
                <w:rFonts w:ascii="Arial" w:eastAsia="Times New Roman" w:hAnsi="Arial" w:cs="Arial"/>
                <w:b/>
                <w:bCs/>
                <w:kern w:val="0"/>
                <w14:ligatures w14:val="none"/>
              </w:rPr>
              <w:t xml:space="preserve"> period over which </w:t>
            </w:r>
            <w:r w:rsidRPr="00830A50">
              <w:rPr>
                <w:rFonts w:ascii="Arial" w:eastAsia="Times New Roman" w:hAnsi="Arial" w:cs="Arial"/>
                <w:b/>
                <w:bCs/>
                <w:kern w:val="0"/>
                <w14:ligatures w14:val="none"/>
              </w:rPr>
              <w:lastRenderedPageBreak/>
              <w:t xml:space="preserve">the guarantees are to be in effect shall be </w:t>
            </w:r>
            <w:r w:rsidRPr="00830A50">
              <w:rPr>
                <w:rFonts w:ascii="Arial" w:eastAsia="Times New Roman" w:hAnsi="Arial" w:cs="Arial"/>
                <w:b/>
                <w:bCs/>
                <w:kern w:val="0"/>
                <w:u w:val="single"/>
                <w14:ligatures w14:val="none"/>
              </w:rPr>
              <w:t xml:space="preserve">minimum </w:t>
            </w:r>
            <w:r w:rsidRPr="00830A50">
              <w:rPr>
                <w:rFonts w:ascii="Arial" w:eastAsia="Times New Roman" w:hAnsi="Arial" w:cs="Arial"/>
                <w:b/>
                <w:bCs/>
                <w:kern w:val="0"/>
                <w14:ligatures w14:val="none"/>
              </w:rPr>
              <w:t>twelve (12) months (i.e. one year), or any valid extension thereof, commencing six months after successful completion of trial operation of 500 MW block (i.e. Pole-1)."</w:t>
            </w:r>
          </w:p>
        </w:tc>
        <w:tc>
          <w:tcPr>
            <w:tcW w:w="4410" w:type="dxa"/>
            <w:tcBorders>
              <w:top w:val="nil"/>
              <w:left w:val="single" w:sz="4" w:space="0" w:color="auto"/>
              <w:bottom w:val="single" w:sz="4" w:space="0" w:color="auto"/>
              <w:right w:val="single" w:sz="8" w:space="0" w:color="auto"/>
            </w:tcBorders>
            <w:hideMark/>
          </w:tcPr>
          <w:p w14:paraId="601812E1" w14:textId="3F407245"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00D3DFA3" w14:textId="77777777" w:rsidTr="00830A50">
        <w:trPr>
          <w:trHeight w:val="3900"/>
        </w:trPr>
        <w:tc>
          <w:tcPr>
            <w:tcW w:w="619" w:type="dxa"/>
            <w:tcBorders>
              <w:top w:val="nil"/>
              <w:left w:val="single" w:sz="4" w:space="0" w:color="auto"/>
              <w:bottom w:val="single" w:sz="4" w:space="0" w:color="auto"/>
              <w:right w:val="single" w:sz="4" w:space="0" w:color="auto"/>
            </w:tcBorders>
            <w:hideMark/>
          </w:tcPr>
          <w:p w14:paraId="0F21FC2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56</w:t>
            </w:r>
          </w:p>
        </w:tc>
        <w:tc>
          <w:tcPr>
            <w:tcW w:w="1098" w:type="dxa"/>
            <w:tcBorders>
              <w:top w:val="nil"/>
              <w:left w:val="nil"/>
              <w:bottom w:val="single" w:sz="4" w:space="0" w:color="auto"/>
              <w:right w:val="single" w:sz="4" w:space="0" w:color="auto"/>
            </w:tcBorders>
            <w:hideMark/>
          </w:tcPr>
          <w:p w14:paraId="25D25F8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2A8445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11.8.1</w:t>
            </w:r>
          </w:p>
        </w:tc>
        <w:tc>
          <w:tcPr>
            <w:tcW w:w="2749" w:type="dxa"/>
            <w:tcBorders>
              <w:top w:val="nil"/>
              <w:left w:val="nil"/>
              <w:bottom w:val="single" w:sz="4" w:space="0" w:color="auto"/>
              <w:right w:val="single" w:sz="4" w:space="0" w:color="auto"/>
            </w:tcBorders>
            <w:hideMark/>
          </w:tcPr>
          <w:p w14:paraId="5C53A110"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calculated energy availability (EA) of the block under scope (i.e. Block I) considered on a Six (consecutive) months basis and based on the Contractor's availability spare parts/equipment shall be equal to or shall exceed the specified value given below. Also, subject to the terms and conditions specified, the availability per year, considering forced outages, shall be equal to or exceed the guaranteed value. </w:t>
            </w:r>
          </w:p>
        </w:tc>
        <w:tc>
          <w:tcPr>
            <w:tcW w:w="2970" w:type="dxa"/>
            <w:tcBorders>
              <w:top w:val="nil"/>
              <w:left w:val="nil"/>
              <w:bottom w:val="single" w:sz="4" w:space="0" w:color="auto"/>
              <w:right w:val="nil"/>
            </w:tcBorders>
            <w:hideMark/>
          </w:tcPr>
          <w:p w14:paraId="0F56D7A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performance parameters shall be monitored for minimum two periods of 6 consecutive months each.  Hence, Employer is requested to amend the clause as follows: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b/>
                <w:bCs/>
                <w:kern w:val="0"/>
                <w14:ligatures w14:val="none"/>
              </w:rPr>
              <w:t xml:space="preserve">"...Also, subject to the terms and conditions specified, the availability per </w:t>
            </w:r>
            <w:r w:rsidRPr="00830A50">
              <w:rPr>
                <w:rFonts w:ascii="Arial" w:eastAsia="Times New Roman" w:hAnsi="Arial" w:cs="Arial"/>
                <w:b/>
                <w:bCs/>
                <w:strike/>
                <w:kern w:val="0"/>
                <w14:ligatures w14:val="none"/>
              </w:rPr>
              <w:t>year</w:t>
            </w:r>
            <w:r w:rsidRPr="00830A50">
              <w:rPr>
                <w:rFonts w:ascii="Arial" w:eastAsia="Times New Roman" w:hAnsi="Arial" w:cs="Arial"/>
                <w:b/>
                <w:bCs/>
                <w:kern w:val="0"/>
                <w14:ligatures w14:val="none"/>
              </w:rPr>
              <w:t xml:space="preserve"> </w:t>
            </w:r>
            <w:r w:rsidRPr="00830A50">
              <w:rPr>
                <w:rFonts w:ascii="Arial" w:eastAsia="Times New Roman" w:hAnsi="Arial" w:cs="Arial"/>
                <w:b/>
                <w:bCs/>
                <w:kern w:val="0"/>
                <w:u w:val="single"/>
                <w14:ligatures w14:val="none"/>
              </w:rPr>
              <w:t>six months (consecutive)</w:t>
            </w:r>
            <w:r w:rsidRPr="00830A50">
              <w:rPr>
                <w:rFonts w:ascii="Arial" w:eastAsia="Times New Roman" w:hAnsi="Arial" w:cs="Arial"/>
                <w:b/>
                <w:bCs/>
                <w:kern w:val="0"/>
                <w14:ligatures w14:val="none"/>
              </w:rPr>
              <w:t xml:space="preserve">, considering forced outages, shall be equal to or exceed the guaranteed value." </w:t>
            </w:r>
          </w:p>
        </w:tc>
        <w:tc>
          <w:tcPr>
            <w:tcW w:w="4410" w:type="dxa"/>
            <w:tcBorders>
              <w:top w:val="nil"/>
              <w:left w:val="single" w:sz="4" w:space="0" w:color="auto"/>
              <w:bottom w:val="single" w:sz="4" w:space="0" w:color="auto"/>
              <w:right w:val="single" w:sz="8" w:space="0" w:color="auto"/>
            </w:tcBorders>
            <w:hideMark/>
          </w:tcPr>
          <w:p w14:paraId="119AF5C9" w14:textId="2D8B5E75"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596D2D06" w14:textId="77777777" w:rsidTr="00830A50">
        <w:trPr>
          <w:trHeight w:val="7800"/>
        </w:trPr>
        <w:tc>
          <w:tcPr>
            <w:tcW w:w="619" w:type="dxa"/>
            <w:tcBorders>
              <w:top w:val="nil"/>
              <w:left w:val="single" w:sz="4" w:space="0" w:color="auto"/>
              <w:bottom w:val="single" w:sz="4" w:space="0" w:color="auto"/>
              <w:right w:val="single" w:sz="4" w:space="0" w:color="auto"/>
            </w:tcBorders>
            <w:hideMark/>
          </w:tcPr>
          <w:p w14:paraId="5B372BD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57</w:t>
            </w:r>
          </w:p>
        </w:tc>
        <w:tc>
          <w:tcPr>
            <w:tcW w:w="1098" w:type="dxa"/>
            <w:tcBorders>
              <w:top w:val="nil"/>
              <w:left w:val="nil"/>
              <w:bottom w:val="single" w:sz="4" w:space="0" w:color="auto"/>
              <w:right w:val="single" w:sz="4" w:space="0" w:color="auto"/>
            </w:tcBorders>
            <w:hideMark/>
          </w:tcPr>
          <w:p w14:paraId="6E9A60E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383616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11.8.2</w:t>
            </w:r>
          </w:p>
        </w:tc>
        <w:tc>
          <w:tcPr>
            <w:tcW w:w="2749" w:type="dxa"/>
            <w:tcBorders>
              <w:top w:val="nil"/>
              <w:left w:val="nil"/>
              <w:bottom w:val="single" w:sz="4" w:space="0" w:color="auto"/>
              <w:right w:val="single" w:sz="4" w:space="0" w:color="auto"/>
            </w:tcBorders>
            <w:hideMark/>
          </w:tcPr>
          <w:p w14:paraId="523C287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(a) If the annual energy availability, averaged over the 12 months (one year) guarantee period, proves to be below the guaranteed value, the guarantee period shall be extended by six months. If at the end of this six months, the </w:t>
            </w:r>
            <w:proofErr w:type="gramStart"/>
            <w:r w:rsidRPr="00830A50">
              <w:rPr>
                <w:rFonts w:ascii="Arial" w:eastAsia="Times New Roman" w:hAnsi="Arial" w:cs="Arial"/>
                <w:kern w:val="0"/>
                <w14:ligatures w14:val="none"/>
              </w:rPr>
              <w:t>one year</w:t>
            </w:r>
            <w:proofErr w:type="gramEnd"/>
            <w:r w:rsidRPr="00830A50">
              <w:rPr>
                <w:rFonts w:ascii="Arial" w:eastAsia="Times New Roman" w:hAnsi="Arial" w:cs="Arial"/>
                <w:kern w:val="0"/>
                <w14:ligatures w14:val="none"/>
              </w:rPr>
              <w:t xml:space="preserve"> average energy availability, disregarding the half year (any 6 consecutive months) with the lowest availability is equal to or higher than the guaranteed value, then the availability guarantee shall be considered as fulfilled.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(b) If the annual energy availability averaged over the best </w:t>
            </w:r>
            <w:proofErr w:type="gramStart"/>
            <w:r w:rsidRPr="00830A50">
              <w:rPr>
                <w:rFonts w:ascii="Arial" w:eastAsia="Times New Roman" w:hAnsi="Arial" w:cs="Arial"/>
                <w:kern w:val="0"/>
                <w14:ligatures w14:val="none"/>
              </w:rPr>
              <w:t>one year</w:t>
            </w:r>
            <w:proofErr w:type="gramEnd"/>
            <w:r w:rsidRPr="00830A50">
              <w:rPr>
                <w:rFonts w:ascii="Arial" w:eastAsia="Times New Roman" w:hAnsi="Arial" w:cs="Arial"/>
                <w:kern w:val="0"/>
                <w14:ligatures w14:val="none"/>
              </w:rPr>
              <w:t xml:space="preserve"> period is still below the guaranteed value, the Contractor shall correct all design deficiencies and equipment defects </w:t>
            </w:r>
            <w:r w:rsidRPr="00830A50">
              <w:rPr>
                <w:rFonts w:ascii="Arial" w:eastAsia="Times New Roman" w:hAnsi="Arial" w:cs="Arial"/>
                <w:kern w:val="0"/>
                <w14:ligatures w14:val="none"/>
              </w:rPr>
              <w:lastRenderedPageBreak/>
              <w:t xml:space="preserve">at no cost to the Employer. </w:t>
            </w:r>
          </w:p>
        </w:tc>
        <w:tc>
          <w:tcPr>
            <w:tcW w:w="2970" w:type="dxa"/>
            <w:tcBorders>
              <w:top w:val="nil"/>
              <w:left w:val="nil"/>
              <w:bottom w:val="single" w:sz="4" w:space="0" w:color="auto"/>
              <w:right w:val="nil"/>
            </w:tcBorders>
            <w:hideMark/>
          </w:tcPr>
          <w:p w14:paraId="68E88590"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Bidder understands that performance parameters shall be monitored for minimum two periods of 6 consecutive months each.  Hence, Employer is requested to amend the clause as follows: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b/>
                <w:bCs/>
                <w:kern w:val="0"/>
                <w14:ligatures w14:val="none"/>
              </w:rPr>
              <w:t xml:space="preserve">(a) If the </w:t>
            </w:r>
            <w:r w:rsidRPr="00830A50">
              <w:rPr>
                <w:rFonts w:ascii="Arial" w:eastAsia="Times New Roman" w:hAnsi="Arial" w:cs="Arial"/>
                <w:b/>
                <w:bCs/>
                <w:strike/>
                <w:kern w:val="0"/>
                <w14:ligatures w14:val="none"/>
              </w:rPr>
              <w:t>annual</w:t>
            </w:r>
            <w:r w:rsidRPr="00830A50">
              <w:rPr>
                <w:rFonts w:ascii="Arial" w:eastAsia="Times New Roman" w:hAnsi="Arial" w:cs="Arial"/>
                <w:b/>
                <w:bCs/>
                <w:kern w:val="0"/>
                <w14:ligatures w14:val="none"/>
              </w:rPr>
              <w:t xml:space="preserve"> energy availability </w:t>
            </w:r>
            <w:r w:rsidRPr="00830A50">
              <w:rPr>
                <w:rFonts w:ascii="Arial" w:eastAsia="Times New Roman" w:hAnsi="Arial" w:cs="Arial"/>
                <w:b/>
                <w:bCs/>
                <w:kern w:val="0"/>
                <w:u w:val="single"/>
                <w14:ligatures w14:val="none"/>
              </w:rPr>
              <w:t>per six months</w:t>
            </w:r>
            <w:r w:rsidRPr="00830A50">
              <w:rPr>
                <w:rFonts w:ascii="Arial" w:eastAsia="Times New Roman" w:hAnsi="Arial" w:cs="Arial"/>
                <w:b/>
                <w:bCs/>
                <w:kern w:val="0"/>
                <w14:ligatures w14:val="none"/>
              </w:rPr>
              <w:t xml:space="preserve">, </w:t>
            </w:r>
            <w:r w:rsidRPr="00830A50">
              <w:rPr>
                <w:rFonts w:ascii="Arial" w:eastAsia="Times New Roman" w:hAnsi="Arial" w:cs="Arial"/>
                <w:b/>
                <w:bCs/>
                <w:strike/>
                <w:kern w:val="0"/>
                <w14:ligatures w14:val="none"/>
              </w:rPr>
              <w:t>averaged over</w:t>
            </w:r>
            <w:r w:rsidRPr="00830A50">
              <w:rPr>
                <w:rFonts w:ascii="Arial" w:eastAsia="Times New Roman" w:hAnsi="Arial" w:cs="Arial"/>
                <w:b/>
                <w:bCs/>
                <w:kern w:val="0"/>
                <w14:ligatures w14:val="none"/>
              </w:rPr>
              <w:t xml:space="preserve"> </w:t>
            </w:r>
            <w:r w:rsidRPr="00830A50">
              <w:rPr>
                <w:rFonts w:ascii="Arial" w:eastAsia="Times New Roman" w:hAnsi="Arial" w:cs="Arial"/>
                <w:b/>
                <w:bCs/>
                <w:kern w:val="0"/>
                <w:u w:val="single"/>
                <w14:ligatures w14:val="none"/>
              </w:rPr>
              <w:t>in any of</w:t>
            </w:r>
            <w:r w:rsidRPr="00830A50">
              <w:rPr>
                <w:rFonts w:ascii="Arial" w:eastAsia="Times New Roman" w:hAnsi="Arial" w:cs="Arial"/>
                <w:b/>
                <w:bCs/>
                <w:kern w:val="0"/>
                <w14:ligatures w14:val="none"/>
              </w:rPr>
              <w:t xml:space="preserve"> the </w:t>
            </w:r>
            <w:r w:rsidRPr="00830A50">
              <w:rPr>
                <w:rFonts w:ascii="Arial" w:eastAsia="Times New Roman" w:hAnsi="Arial" w:cs="Arial"/>
                <w:b/>
                <w:bCs/>
                <w:strike/>
                <w:kern w:val="0"/>
                <w14:ligatures w14:val="none"/>
              </w:rPr>
              <w:t>12</w:t>
            </w:r>
            <w:r w:rsidRPr="00830A50">
              <w:rPr>
                <w:rFonts w:ascii="Arial" w:eastAsia="Times New Roman" w:hAnsi="Arial" w:cs="Arial"/>
                <w:b/>
                <w:bCs/>
                <w:kern w:val="0"/>
                <w14:ligatures w14:val="none"/>
              </w:rPr>
              <w:t xml:space="preserve"> </w:t>
            </w:r>
            <w:r w:rsidRPr="00830A50">
              <w:rPr>
                <w:rFonts w:ascii="Arial" w:eastAsia="Times New Roman" w:hAnsi="Arial" w:cs="Arial"/>
                <w:b/>
                <w:bCs/>
                <w:kern w:val="0"/>
                <w:u w:val="single"/>
                <w14:ligatures w14:val="none"/>
              </w:rPr>
              <w:t>two periods of 6</w:t>
            </w:r>
            <w:r w:rsidRPr="00830A50">
              <w:rPr>
                <w:rFonts w:ascii="Arial" w:eastAsia="Times New Roman" w:hAnsi="Arial" w:cs="Arial"/>
                <w:b/>
                <w:bCs/>
                <w:kern w:val="0"/>
                <w14:ligatures w14:val="none"/>
              </w:rPr>
              <w:t xml:space="preserve"> months </w:t>
            </w:r>
            <w:r w:rsidRPr="00830A50">
              <w:rPr>
                <w:rFonts w:ascii="Arial" w:eastAsia="Times New Roman" w:hAnsi="Arial" w:cs="Arial"/>
                <w:b/>
                <w:bCs/>
                <w:kern w:val="0"/>
                <w:u w:val="single"/>
                <w14:ligatures w14:val="none"/>
              </w:rPr>
              <w:t>(consecutive) each</w:t>
            </w:r>
            <w:r w:rsidRPr="00830A50">
              <w:rPr>
                <w:rFonts w:ascii="Arial" w:eastAsia="Times New Roman" w:hAnsi="Arial" w:cs="Arial"/>
                <w:b/>
                <w:bCs/>
                <w:kern w:val="0"/>
                <w14:ligatures w14:val="none"/>
              </w:rPr>
              <w:t xml:space="preserve"> </w:t>
            </w:r>
            <w:r w:rsidRPr="00830A50">
              <w:rPr>
                <w:rFonts w:ascii="Arial" w:eastAsia="Times New Roman" w:hAnsi="Arial" w:cs="Arial"/>
                <w:b/>
                <w:bCs/>
                <w:strike/>
                <w:kern w:val="0"/>
                <w14:ligatures w14:val="none"/>
              </w:rPr>
              <w:t>(one year)</w:t>
            </w:r>
            <w:r w:rsidRPr="00830A50">
              <w:rPr>
                <w:rFonts w:ascii="Arial" w:eastAsia="Times New Roman" w:hAnsi="Arial" w:cs="Arial"/>
                <w:b/>
                <w:bCs/>
                <w:kern w:val="0"/>
                <w14:ligatures w14:val="none"/>
              </w:rPr>
              <w:t xml:space="preserve"> guarantee period, proves to be below the guaranteed value, the guarantee period shall be extended by six months. If at the end of this six months, the </w:t>
            </w:r>
            <w:proofErr w:type="gramStart"/>
            <w:r w:rsidRPr="00830A50">
              <w:rPr>
                <w:rFonts w:ascii="Arial" w:eastAsia="Times New Roman" w:hAnsi="Arial" w:cs="Arial"/>
                <w:b/>
                <w:bCs/>
                <w:strike/>
                <w:kern w:val="0"/>
                <w14:ligatures w14:val="none"/>
              </w:rPr>
              <w:t>one year</w:t>
            </w:r>
            <w:proofErr w:type="gramEnd"/>
            <w:r w:rsidRPr="00830A50">
              <w:rPr>
                <w:rFonts w:ascii="Arial" w:eastAsia="Times New Roman" w:hAnsi="Arial" w:cs="Arial"/>
                <w:b/>
                <w:bCs/>
                <w:strike/>
                <w:kern w:val="0"/>
                <w14:ligatures w14:val="none"/>
              </w:rPr>
              <w:t xml:space="preserve"> average</w:t>
            </w:r>
            <w:r w:rsidRPr="00830A50">
              <w:rPr>
                <w:rFonts w:ascii="Arial" w:eastAsia="Times New Roman" w:hAnsi="Arial" w:cs="Arial"/>
                <w:b/>
                <w:bCs/>
                <w:kern w:val="0"/>
                <w14:ligatures w14:val="none"/>
              </w:rPr>
              <w:t xml:space="preserve"> energy availability </w:t>
            </w:r>
            <w:r w:rsidRPr="00830A50">
              <w:rPr>
                <w:rFonts w:ascii="Arial" w:eastAsia="Times New Roman" w:hAnsi="Arial" w:cs="Arial"/>
                <w:b/>
                <w:bCs/>
                <w:kern w:val="0"/>
                <w:u w:val="single"/>
                <w14:ligatures w14:val="none"/>
              </w:rPr>
              <w:t>per six months in the two best periods of 6 months (consecutive) each</w:t>
            </w:r>
            <w:r w:rsidRPr="00830A50">
              <w:rPr>
                <w:rFonts w:ascii="Arial" w:eastAsia="Times New Roman" w:hAnsi="Arial" w:cs="Arial"/>
                <w:b/>
                <w:bCs/>
                <w:kern w:val="0"/>
                <w14:ligatures w14:val="none"/>
              </w:rPr>
              <w:t xml:space="preserve">, disregarding the half year (any 6 consecutive months) with the lowest availability is equal to or higher than the </w:t>
            </w:r>
            <w:r w:rsidRPr="00830A50">
              <w:rPr>
                <w:rFonts w:ascii="Arial" w:eastAsia="Times New Roman" w:hAnsi="Arial" w:cs="Arial"/>
                <w:b/>
                <w:bCs/>
                <w:kern w:val="0"/>
                <w14:ligatures w14:val="none"/>
              </w:rPr>
              <w:lastRenderedPageBreak/>
              <w:t xml:space="preserve">guaranteed value, then the availability guarantee shall be considered as fulfilled. </w:t>
            </w:r>
            <w:r w:rsidRPr="00830A50">
              <w:rPr>
                <w:rFonts w:ascii="Arial" w:eastAsia="Times New Roman" w:hAnsi="Arial" w:cs="Arial"/>
                <w:b/>
                <w:bCs/>
                <w:kern w:val="0"/>
                <w14:ligatures w14:val="none"/>
              </w:rPr>
              <w:br/>
            </w:r>
            <w:r w:rsidRPr="00830A50">
              <w:rPr>
                <w:rFonts w:ascii="Arial" w:eastAsia="Times New Roman" w:hAnsi="Arial" w:cs="Arial"/>
                <w:b/>
                <w:bCs/>
                <w:kern w:val="0"/>
                <w14:ligatures w14:val="none"/>
              </w:rPr>
              <w:br/>
              <w:t xml:space="preserve">(b) If the </w:t>
            </w:r>
            <w:r w:rsidRPr="00830A50">
              <w:rPr>
                <w:rFonts w:ascii="Arial" w:eastAsia="Times New Roman" w:hAnsi="Arial" w:cs="Arial"/>
                <w:b/>
                <w:bCs/>
                <w:strike/>
                <w:kern w:val="0"/>
                <w14:ligatures w14:val="none"/>
              </w:rPr>
              <w:t>annual</w:t>
            </w:r>
            <w:r w:rsidRPr="00830A50">
              <w:rPr>
                <w:rFonts w:ascii="Arial" w:eastAsia="Times New Roman" w:hAnsi="Arial" w:cs="Arial"/>
                <w:b/>
                <w:bCs/>
                <w:kern w:val="0"/>
                <w14:ligatures w14:val="none"/>
              </w:rPr>
              <w:t xml:space="preserve"> energy availability </w:t>
            </w:r>
            <w:r w:rsidRPr="00830A50">
              <w:rPr>
                <w:rFonts w:ascii="Arial" w:eastAsia="Times New Roman" w:hAnsi="Arial" w:cs="Arial"/>
                <w:b/>
                <w:bCs/>
                <w:kern w:val="0"/>
                <w:u w:val="single"/>
                <w14:ligatures w14:val="none"/>
              </w:rPr>
              <w:t>per six months</w:t>
            </w:r>
            <w:r w:rsidRPr="00830A50">
              <w:rPr>
                <w:rFonts w:ascii="Arial" w:eastAsia="Times New Roman" w:hAnsi="Arial" w:cs="Arial"/>
                <w:b/>
                <w:bCs/>
                <w:kern w:val="0"/>
                <w14:ligatures w14:val="none"/>
              </w:rPr>
              <w:t xml:space="preserve"> </w:t>
            </w:r>
            <w:r w:rsidRPr="00830A50">
              <w:rPr>
                <w:rFonts w:ascii="Arial" w:eastAsia="Times New Roman" w:hAnsi="Arial" w:cs="Arial"/>
                <w:b/>
                <w:bCs/>
                <w:strike/>
                <w:kern w:val="0"/>
                <w14:ligatures w14:val="none"/>
              </w:rPr>
              <w:t>averaged over</w:t>
            </w:r>
            <w:r w:rsidRPr="00830A50">
              <w:rPr>
                <w:rFonts w:ascii="Arial" w:eastAsia="Times New Roman" w:hAnsi="Arial" w:cs="Arial"/>
                <w:b/>
                <w:bCs/>
                <w:kern w:val="0"/>
                <w14:ligatures w14:val="none"/>
              </w:rPr>
              <w:t xml:space="preserve"> </w:t>
            </w:r>
            <w:r w:rsidRPr="00830A50">
              <w:rPr>
                <w:rFonts w:ascii="Arial" w:eastAsia="Times New Roman" w:hAnsi="Arial" w:cs="Arial"/>
                <w:b/>
                <w:bCs/>
                <w:kern w:val="0"/>
                <w:u w:val="single"/>
                <w14:ligatures w14:val="none"/>
              </w:rPr>
              <w:t>in</w:t>
            </w:r>
            <w:r w:rsidRPr="00830A50">
              <w:rPr>
                <w:rFonts w:ascii="Arial" w:eastAsia="Times New Roman" w:hAnsi="Arial" w:cs="Arial"/>
                <w:b/>
                <w:bCs/>
                <w:kern w:val="0"/>
                <w14:ligatures w14:val="none"/>
              </w:rPr>
              <w:t xml:space="preserve"> the best </w:t>
            </w:r>
            <w:r w:rsidRPr="00830A50">
              <w:rPr>
                <w:rFonts w:ascii="Arial" w:eastAsia="Times New Roman" w:hAnsi="Arial" w:cs="Arial"/>
                <w:b/>
                <w:bCs/>
                <w:strike/>
                <w:kern w:val="0"/>
                <w14:ligatures w14:val="none"/>
              </w:rPr>
              <w:t>one year</w:t>
            </w:r>
            <w:r w:rsidRPr="00830A50">
              <w:rPr>
                <w:rFonts w:ascii="Arial" w:eastAsia="Times New Roman" w:hAnsi="Arial" w:cs="Arial"/>
                <w:b/>
                <w:bCs/>
                <w:kern w:val="0"/>
                <w14:ligatures w14:val="none"/>
              </w:rPr>
              <w:t xml:space="preserve"> </w:t>
            </w:r>
            <w:r w:rsidRPr="00830A50">
              <w:rPr>
                <w:rFonts w:ascii="Arial" w:eastAsia="Times New Roman" w:hAnsi="Arial" w:cs="Arial"/>
                <w:b/>
                <w:bCs/>
                <w:kern w:val="0"/>
                <w:u w:val="single"/>
                <w14:ligatures w14:val="none"/>
              </w:rPr>
              <w:t xml:space="preserve">two </w:t>
            </w:r>
            <w:r w:rsidRPr="00830A50">
              <w:rPr>
                <w:rFonts w:ascii="Arial" w:eastAsia="Times New Roman" w:hAnsi="Arial" w:cs="Arial"/>
                <w:b/>
                <w:bCs/>
                <w:kern w:val="0"/>
                <w14:ligatures w14:val="none"/>
              </w:rPr>
              <w:t>period</w:t>
            </w:r>
            <w:r w:rsidRPr="00830A50">
              <w:rPr>
                <w:rFonts w:ascii="Arial" w:eastAsia="Times New Roman" w:hAnsi="Arial" w:cs="Arial"/>
                <w:b/>
                <w:bCs/>
                <w:kern w:val="0"/>
                <w:u w:val="single"/>
                <w14:ligatures w14:val="none"/>
              </w:rPr>
              <w:t>s of 6 months (consecutive) each</w:t>
            </w:r>
            <w:r w:rsidRPr="00830A50">
              <w:rPr>
                <w:rFonts w:ascii="Arial" w:eastAsia="Times New Roman" w:hAnsi="Arial" w:cs="Arial"/>
                <w:b/>
                <w:bCs/>
                <w:kern w:val="0"/>
                <w14:ligatures w14:val="none"/>
              </w:rPr>
              <w:t xml:space="preserve"> is still below the guaranteed value, the Contractor shall correct all design deficiencies and equipment defects at no cost to the Employer. </w:t>
            </w:r>
          </w:p>
        </w:tc>
        <w:tc>
          <w:tcPr>
            <w:tcW w:w="4410" w:type="dxa"/>
            <w:tcBorders>
              <w:top w:val="nil"/>
              <w:left w:val="single" w:sz="4" w:space="0" w:color="auto"/>
              <w:bottom w:val="single" w:sz="4" w:space="0" w:color="auto"/>
              <w:right w:val="single" w:sz="8" w:space="0" w:color="auto"/>
            </w:tcBorders>
            <w:hideMark/>
          </w:tcPr>
          <w:p w14:paraId="3B58D196" w14:textId="3EAAFEDA"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38F7B638" w14:textId="77777777" w:rsidTr="00830A50">
        <w:trPr>
          <w:trHeight w:val="2775"/>
        </w:trPr>
        <w:tc>
          <w:tcPr>
            <w:tcW w:w="619" w:type="dxa"/>
            <w:tcBorders>
              <w:top w:val="nil"/>
              <w:left w:val="single" w:sz="4" w:space="0" w:color="auto"/>
              <w:bottom w:val="single" w:sz="4" w:space="0" w:color="auto"/>
              <w:right w:val="single" w:sz="4" w:space="0" w:color="auto"/>
            </w:tcBorders>
            <w:hideMark/>
          </w:tcPr>
          <w:p w14:paraId="4C652E9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58</w:t>
            </w:r>
          </w:p>
        </w:tc>
        <w:tc>
          <w:tcPr>
            <w:tcW w:w="1098" w:type="dxa"/>
            <w:tcBorders>
              <w:top w:val="nil"/>
              <w:left w:val="nil"/>
              <w:bottom w:val="single" w:sz="4" w:space="0" w:color="auto"/>
              <w:right w:val="single" w:sz="4" w:space="0" w:color="auto"/>
            </w:tcBorders>
            <w:hideMark/>
          </w:tcPr>
          <w:p w14:paraId="60B9813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7A0034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11.9.1</w:t>
            </w:r>
          </w:p>
        </w:tc>
        <w:tc>
          <w:tcPr>
            <w:tcW w:w="2749" w:type="dxa"/>
            <w:tcBorders>
              <w:top w:val="nil"/>
              <w:left w:val="nil"/>
              <w:bottom w:val="single" w:sz="4" w:space="0" w:color="auto"/>
              <w:right w:val="single" w:sz="4" w:space="0" w:color="auto"/>
            </w:tcBorders>
            <w:hideMark/>
          </w:tcPr>
          <w:p w14:paraId="60ABDB1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Also, subject to the terms and conditions specified, the reliability per 6 months shall be equal to or exceed the guaranteed values stated in the Contractor's Bid.</w:t>
            </w:r>
          </w:p>
        </w:tc>
        <w:tc>
          <w:tcPr>
            <w:tcW w:w="2970" w:type="dxa"/>
            <w:tcBorders>
              <w:top w:val="nil"/>
              <w:left w:val="nil"/>
              <w:bottom w:val="single" w:sz="4" w:space="0" w:color="auto"/>
              <w:right w:val="nil"/>
            </w:tcBorders>
            <w:hideMark/>
          </w:tcPr>
          <w:p w14:paraId="3C01090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guaranteed value is already specified in Cl. 11.9.1  Hence, Employer is requested to amend the clause as follows: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b/>
                <w:bCs/>
                <w:kern w:val="0"/>
                <w14:ligatures w14:val="none"/>
              </w:rPr>
              <w:t xml:space="preserve">"Also, subject to the terms and conditions specified, the reliability per 6 months shall be equal to or exceed the guaranteed values stated </w:t>
            </w:r>
            <w:r w:rsidRPr="00830A50">
              <w:rPr>
                <w:rFonts w:ascii="Arial" w:eastAsia="Times New Roman" w:hAnsi="Arial" w:cs="Arial"/>
                <w:b/>
                <w:bCs/>
                <w:kern w:val="0"/>
                <w:u w:val="single"/>
                <w14:ligatures w14:val="none"/>
              </w:rPr>
              <w:t>below (for EOF) and in Clause 11.6 (for TD)</w:t>
            </w:r>
            <w:r w:rsidRPr="00830A50">
              <w:rPr>
                <w:rFonts w:ascii="Arial" w:eastAsia="Times New Roman" w:hAnsi="Arial" w:cs="Arial"/>
                <w:b/>
                <w:bCs/>
                <w:kern w:val="0"/>
                <w14:ligatures w14:val="none"/>
              </w:rPr>
              <w:t xml:space="preserve"> </w:t>
            </w:r>
            <w:r w:rsidRPr="00830A50">
              <w:rPr>
                <w:rFonts w:ascii="Arial" w:eastAsia="Times New Roman" w:hAnsi="Arial" w:cs="Arial"/>
                <w:b/>
                <w:bCs/>
                <w:strike/>
                <w:kern w:val="0"/>
                <w14:ligatures w14:val="none"/>
              </w:rPr>
              <w:t>in the Contractor's Bid</w:t>
            </w:r>
            <w:r w:rsidRPr="00830A50">
              <w:rPr>
                <w:rFonts w:ascii="Arial" w:eastAsia="Times New Roman" w:hAnsi="Arial" w:cs="Arial"/>
                <w:b/>
                <w:bCs/>
                <w:kern w:val="0"/>
                <w14:ligatures w14:val="none"/>
              </w:rPr>
              <w:t>."</w:t>
            </w:r>
          </w:p>
        </w:tc>
        <w:tc>
          <w:tcPr>
            <w:tcW w:w="4410" w:type="dxa"/>
            <w:tcBorders>
              <w:top w:val="nil"/>
              <w:left w:val="single" w:sz="4" w:space="0" w:color="auto"/>
              <w:bottom w:val="single" w:sz="4" w:space="0" w:color="auto"/>
              <w:right w:val="single" w:sz="8" w:space="0" w:color="auto"/>
            </w:tcBorders>
            <w:hideMark/>
          </w:tcPr>
          <w:p w14:paraId="0EC50FB1" w14:textId="2DD84411"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2F627F73" w14:textId="77777777" w:rsidTr="00830A50">
        <w:trPr>
          <w:trHeight w:val="3390"/>
        </w:trPr>
        <w:tc>
          <w:tcPr>
            <w:tcW w:w="619" w:type="dxa"/>
            <w:tcBorders>
              <w:top w:val="nil"/>
              <w:left w:val="single" w:sz="4" w:space="0" w:color="auto"/>
              <w:bottom w:val="single" w:sz="4" w:space="0" w:color="auto"/>
              <w:right w:val="single" w:sz="4" w:space="0" w:color="auto"/>
            </w:tcBorders>
            <w:hideMark/>
          </w:tcPr>
          <w:p w14:paraId="12164FA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59</w:t>
            </w:r>
          </w:p>
        </w:tc>
        <w:tc>
          <w:tcPr>
            <w:tcW w:w="1098" w:type="dxa"/>
            <w:tcBorders>
              <w:top w:val="nil"/>
              <w:left w:val="nil"/>
              <w:bottom w:val="single" w:sz="4" w:space="0" w:color="auto"/>
              <w:right w:val="single" w:sz="4" w:space="0" w:color="auto"/>
            </w:tcBorders>
            <w:hideMark/>
          </w:tcPr>
          <w:p w14:paraId="7CFB3E5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D938D0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11.9.1</w:t>
            </w:r>
          </w:p>
        </w:tc>
        <w:tc>
          <w:tcPr>
            <w:tcW w:w="2749" w:type="dxa"/>
            <w:tcBorders>
              <w:top w:val="nil"/>
              <w:left w:val="nil"/>
              <w:bottom w:val="single" w:sz="4" w:space="0" w:color="auto"/>
              <w:right w:val="single" w:sz="4" w:space="0" w:color="auto"/>
            </w:tcBorders>
            <w:hideMark/>
          </w:tcPr>
          <w:p w14:paraId="30966EC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An annual appraisal of reliability performance shall be jointly made by the Employer and the Contractor to determine whether correction of design deficiencies, if any, is warranted. </w:t>
            </w:r>
          </w:p>
        </w:tc>
        <w:tc>
          <w:tcPr>
            <w:tcW w:w="2970" w:type="dxa"/>
            <w:tcBorders>
              <w:top w:val="nil"/>
              <w:left w:val="nil"/>
              <w:bottom w:val="single" w:sz="4" w:space="0" w:color="auto"/>
              <w:right w:val="nil"/>
            </w:tcBorders>
            <w:hideMark/>
          </w:tcPr>
          <w:p w14:paraId="1625BB3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performance parameters shall be monitored for minimum two periods of 6 consecutive months each.  Hence, Employer is requested to amend the clause as follows: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b/>
                <w:bCs/>
                <w:kern w:val="0"/>
                <w14:ligatures w14:val="none"/>
              </w:rPr>
              <w:t xml:space="preserve">"An </w:t>
            </w:r>
            <w:r w:rsidRPr="00830A50">
              <w:rPr>
                <w:rFonts w:ascii="Arial" w:eastAsia="Times New Roman" w:hAnsi="Arial" w:cs="Arial"/>
                <w:b/>
                <w:bCs/>
                <w:strike/>
                <w:kern w:val="0"/>
                <w14:ligatures w14:val="none"/>
              </w:rPr>
              <w:t>annual</w:t>
            </w:r>
            <w:r w:rsidRPr="00830A50">
              <w:rPr>
                <w:rFonts w:ascii="Arial" w:eastAsia="Times New Roman" w:hAnsi="Arial" w:cs="Arial"/>
                <w:b/>
                <w:bCs/>
                <w:kern w:val="0"/>
                <w14:ligatures w14:val="none"/>
              </w:rPr>
              <w:t xml:space="preserve"> appraisal of reliability performance shall be jointly made </w:t>
            </w:r>
            <w:r w:rsidRPr="00830A50">
              <w:rPr>
                <w:rFonts w:ascii="Arial" w:eastAsia="Times New Roman" w:hAnsi="Arial" w:cs="Arial"/>
                <w:b/>
                <w:bCs/>
                <w:kern w:val="0"/>
                <w:u w:val="single"/>
                <w14:ligatures w14:val="none"/>
              </w:rPr>
              <w:t xml:space="preserve">every 6 months </w:t>
            </w:r>
            <w:r w:rsidRPr="00830A50">
              <w:rPr>
                <w:rFonts w:ascii="Arial" w:eastAsia="Times New Roman" w:hAnsi="Arial" w:cs="Arial"/>
                <w:b/>
                <w:bCs/>
                <w:kern w:val="0"/>
                <w14:ligatures w14:val="none"/>
              </w:rPr>
              <w:t xml:space="preserve">by the Employer and the Contractor to determine </w:t>
            </w:r>
            <w:r w:rsidRPr="00830A50">
              <w:rPr>
                <w:rFonts w:ascii="Arial" w:eastAsia="Times New Roman" w:hAnsi="Arial" w:cs="Arial"/>
                <w:b/>
                <w:bCs/>
                <w:kern w:val="0"/>
                <w14:ligatures w14:val="none"/>
              </w:rPr>
              <w:lastRenderedPageBreak/>
              <w:t>whether correction of design deficiencies, if any, is warranted."</w:t>
            </w:r>
          </w:p>
        </w:tc>
        <w:tc>
          <w:tcPr>
            <w:tcW w:w="4410" w:type="dxa"/>
            <w:tcBorders>
              <w:top w:val="nil"/>
              <w:left w:val="single" w:sz="4" w:space="0" w:color="auto"/>
              <w:bottom w:val="single" w:sz="4" w:space="0" w:color="auto"/>
              <w:right w:val="single" w:sz="8" w:space="0" w:color="auto"/>
            </w:tcBorders>
            <w:hideMark/>
          </w:tcPr>
          <w:p w14:paraId="408AFEEC" w14:textId="1BFEF1D2"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349B3D10" w14:textId="77777777" w:rsidTr="00830A50">
        <w:trPr>
          <w:trHeight w:val="7800"/>
        </w:trPr>
        <w:tc>
          <w:tcPr>
            <w:tcW w:w="619" w:type="dxa"/>
            <w:tcBorders>
              <w:top w:val="nil"/>
              <w:left w:val="single" w:sz="4" w:space="0" w:color="auto"/>
              <w:bottom w:val="single" w:sz="4" w:space="0" w:color="auto"/>
              <w:right w:val="single" w:sz="4" w:space="0" w:color="auto"/>
            </w:tcBorders>
            <w:hideMark/>
          </w:tcPr>
          <w:p w14:paraId="70C01ED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60</w:t>
            </w:r>
          </w:p>
        </w:tc>
        <w:tc>
          <w:tcPr>
            <w:tcW w:w="1098" w:type="dxa"/>
            <w:tcBorders>
              <w:top w:val="nil"/>
              <w:left w:val="nil"/>
              <w:bottom w:val="single" w:sz="4" w:space="0" w:color="auto"/>
              <w:right w:val="single" w:sz="4" w:space="0" w:color="auto"/>
            </w:tcBorders>
            <w:hideMark/>
          </w:tcPr>
          <w:p w14:paraId="156C039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BD15CB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11.9.1</w:t>
            </w:r>
          </w:p>
        </w:tc>
        <w:tc>
          <w:tcPr>
            <w:tcW w:w="2749" w:type="dxa"/>
            <w:tcBorders>
              <w:top w:val="nil"/>
              <w:left w:val="nil"/>
              <w:bottom w:val="single" w:sz="4" w:space="0" w:color="auto"/>
              <w:right w:val="single" w:sz="4" w:space="0" w:color="auto"/>
            </w:tcBorders>
            <w:hideMark/>
          </w:tcPr>
          <w:p w14:paraId="59DDC0A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(a) If the number of occurrences/six monthly (EOF/TD) averaged over the 12 months (one year) guarantee period exceeds the guaranteed value, the guarantee period shall be extended by six months. If, at the end of the extended period the one-year average number of occurrences/6 months, disregarding any six consecutive months with the highest number of occurrences/6 months, is equal to or lower than the guaranteed number of occurrences/6 months then the reliability guarantee shall be considered as fulfilled.</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(b) If the number of occurrences/6 months averaged over the one-year period exceeds the guaranteed value, the </w:t>
            </w:r>
            <w:r w:rsidRPr="00830A50">
              <w:rPr>
                <w:rFonts w:ascii="Arial" w:eastAsia="Times New Roman" w:hAnsi="Arial" w:cs="Arial"/>
                <w:kern w:val="0"/>
                <w14:ligatures w14:val="none"/>
              </w:rPr>
              <w:lastRenderedPageBreak/>
              <w:t>Contractor shall correct all design deficiencies and equipment defects at no cost to the Employer.</w:t>
            </w:r>
          </w:p>
        </w:tc>
        <w:tc>
          <w:tcPr>
            <w:tcW w:w="2970" w:type="dxa"/>
            <w:tcBorders>
              <w:top w:val="nil"/>
              <w:left w:val="nil"/>
              <w:bottom w:val="single" w:sz="4" w:space="0" w:color="auto"/>
              <w:right w:val="nil"/>
            </w:tcBorders>
            <w:hideMark/>
          </w:tcPr>
          <w:p w14:paraId="2B3586B0"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Bidder understands that performance parameters shall be monitored for minimum two periods of 6 consecutive months each.  Hence, Employer is requested to amend the clause as follows: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b/>
                <w:bCs/>
                <w:kern w:val="0"/>
                <w14:ligatures w14:val="none"/>
              </w:rPr>
              <w:t xml:space="preserve">"(a) If the number of occurrences/six monthly (EOF/TD) </w:t>
            </w:r>
            <w:r w:rsidRPr="00830A50">
              <w:rPr>
                <w:rFonts w:ascii="Arial" w:eastAsia="Times New Roman" w:hAnsi="Arial" w:cs="Arial"/>
                <w:b/>
                <w:bCs/>
                <w:strike/>
                <w:kern w:val="0"/>
                <w14:ligatures w14:val="none"/>
              </w:rPr>
              <w:t>averaged over the 12 months (one year) guarantee period</w:t>
            </w:r>
            <w:r w:rsidRPr="00830A50">
              <w:rPr>
                <w:rFonts w:ascii="Arial" w:eastAsia="Times New Roman" w:hAnsi="Arial" w:cs="Arial"/>
                <w:b/>
                <w:bCs/>
                <w:kern w:val="0"/>
                <w14:ligatures w14:val="none"/>
              </w:rPr>
              <w:t xml:space="preserve"> </w:t>
            </w:r>
            <w:r w:rsidRPr="00830A50">
              <w:rPr>
                <w:rFonts w:ascii="Arial" w:eastAsia="Times New Roman" w:hAnsi="Arial" w:cs="Arial"/>
                <w:b/>
                <w:bCs/>
                <w:kern w:val="0"/>
                <w:u w:val="single"/>
                <w14:ligatures w14:val="none"/>
              </w:rPr>
              <w:t>during two periods of 6 months (consecutive)</w:t>
            </w:r>
            <w:r w:rsidRPr="00830A50">
              <w:rPr>
                <w:rFonts w:ascii="Arial" w:eastAsia="Times New Roman" w:hAnsi="Arial" w:cs="Arial"/>
                <w:b/>
                <w:bCs/>
                <w:kern w:val="0"/>
                <w14:ligatures w14:val="none"/>
              </w:rPr>
              <w:t xml:space="preserve"> exceeds the guaranteed value, the guarantee period shall be extended by six months. If, at the end of the extended period the </w:t>
            </w:r>
            <w:r w:rsidRPr="00830A50">
              <w:rPr>
                <w:rFonts w:ascii="Arial" w:eastAsia="Times New Roman" w:hAnsi="Arial" w:cs="Arial"/>
                <w:b/>
                <w:bCs/>
                <w:strike/>
                <w:kern w:val="0"/>
                <w14:ligatures w14:val="none"/>
              </w:rPr>
              <w:t>one-year average</w:t>
            </w:r>
            <w:r w:rsidRPr="00830A50">
              <w:rPr>
                <w:rFonts w:ascii="Arial" w:eastAsia="Times New Roman" w:hAnsi="Arial" w:cs="Arial"/>
                <w:b/>
                <w:bCs/>
                <w:kern w:val="0"/>
                <w14:ligatures w14:val="none"/>
              </w:rPr>
              <w:t xml:space="preserve"> number of occurrences/6 months </w:t>
            </w:r>
            <w:r w:rsidRPr="00830A50">
              <w:rPr>
                <w:rFonts w:ascii="Arial" w:eastAsia="Times New Roman" w:hAnsi="Arial" w:cs="Arial"/>
                <w:b/>
                <w:bCs/>
                <w:kern w:val="0"/>
                <w:u w:val="single"/>
                <w14:ligatures w14:val="none"/>
              </w:rPr>
              <w:t>in the two best periods of 6 months (consecutive) each</w:t>
            </w:r>
            <w:r w:rsidRPr="00830A50">
              <w:rPr>
                <w:rFonts w:ascii="Arial" w:eastAsia="Times New Roman" w:hAnsi="Arial" w:cs="Arial"/>
                <w:b/>
                <w:bCs/>
                <w:kern w:val="0"/>
                <w14:ligatures w14:val="none"/>
              </w:rPr>
              <w:t xml:space="preserve">, disregarding any six consecutive months with the highest number of occurrences/6 </w:t>
            </w:r>
            <w:r w:rsidRPr="00830A50">
              <w:rPr>
                <w:rFonts w:ascii="Arial" w:eastAsia="Times New Roman" w:hAnsi="Arial" w:cs="Arial"/>
                <w:b/>
                <w:bCs/>
                <w:kern w:val="0"/>
                <w14:ligatures w14:val="none"/>
              </w:rPr>
              <w:lastRenderedPageBreak/>
              <w:t>months, is equal to or lower than the guaranteed number of occurrences/6 months then the reliability guarantee shall be considered as fulfilled.</w:t>
            </w:r>
            <w:r w:rsidRPr="00830A50">
              <w:rPr>
                <w:rFonts w:ascii="Arial" w:eastAsia="Times New Roman" w:hAnsi="Arial" w:cs="Arial"/>
                <w:b/>
                <w:bCs/>
                <w:kern w:val="0"/>
                <w14:ligatures w14:val="none"/>
              </w:rPr>
              <w:br/>
            </w:r>
            <w:r w:rsidRPr="00830A50">
              <w:rPr>
                <w:rFonts w:ascii="Arial" w:eastAsia="Times New Roman" w:hAnsi="Arial" w:cs="Arial"/>
                <w:b/>
                <w:bCs/>
                <w:kern w:val="0"/>
                <w14:ligatures w14:val="none"/>
              </w:rPr>
              <w:br/>
              <w:t xml:space="preserve">(b) If the number of occurrences/6 months </w:t>
            </w:r>
            <w:r w:rsidRPr="00830A50">
              <w:rPr>
                <w:rFonts w:ascii="Arial" w:eastAsia="Times New Roman" w:hAnsi="Arial" w:cs="Arial"/>
                <w:b/>
                <w:bCs/>
                <w:strike/>
                <w:kern w:val="0"/>
                <w14:ligatures w14:val="none"/>
              </w:rPr>
              <w:t>averaged over the one-year period</w:t>
            </w:r>
            <w:r w:rsidRPr="00830A50">
              <w:rPr>
                <w:rFonts w:ascii="Arial" w:eastAsia="Times New Roman" w:hAnsi="Arial" w:cs="Arial"/>
                <w:b/>
                <w:bCs/>
                <w:kern w:val="0"/>
                <w14:ligatures w14:val="none"/>
              </w:rPr>
              <w:t xml:space="preserve"> </w:t>
            </w:r>
            <w:r w:rsidRPr="00830A50">
              <w:rPr>
                <w:rFonts w:ascii="Arial" w:eastAsia="Times New Roman" w:hAnsi="Arial" w:cs="Arial"/>
                <w:b/>
                <w:bCs/>
                <w:kern w:val="0"/>
                <w:u w:val="single"/>
                <w14:ligatures w14:val="none"/>
              </w:rPr>
              <w:t>in the best two periods of 6 months (consecutive) each</w:t>
            </w:r>
            <w:r w:rsidRPr="00830A50">
              <w:rPr>
                <w:rFonts w:ascii="Arial" w:eastAsia="Times New Roman" w:hAnsi="Arial" w:cs="Arial"/>
                <w:b/>
                <w:bCs/>
                <w:kern w:val="0"/>
                <w14:ligatures w14:val="none"/>
              </w:rPr>
              <w:t xml:space="preserve"> exceeds the guaranteed value, the Contractor shall correct all design deficiencies and equipment defects at no cost to the Employer."</w:t>
            </w:r>
          </w:p>
        </w:tc>
        <w:tc>
          <w:tcPr>
            <w:tcW w:w="4410" w:type="dxa"/>
            <w:tcBorders>
              <w:top w:val="nil"/>
              <w:left w:val="single" w:sz="4" w:space="0" w:color="auto"/>
              <w:bottom w:val="single" w:sz="4" w:space="0" w:color="auto"/>
              <w:right w:val="single" w:sz="8" w:space="0" w:color="auto"/>
            </w:tcBorders>
            <w:hideMark/>
          </w:tcPr>
          <w:p w14:paraId="3F7CDF9C" w14:textId="0BB2BD3D"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0CC998B1" w14:textId="77777777" w:rsidTr="00830A50">
        <w:trPr>
          <w:trHeight w:val="1800"/>
        </w:trPr>
        <w:tc>
          <w:tcPr>
            <w:tcW w:w="619" w:type="dxa"/>
            <w:tcBorders>
              <w:top w:val="nil"/>
              <w:left w:val="single" w:sz="4" w:space="0" w:color="auto"/>
              <w:bottom w:val="single" w:sz="4" w:space="0" w:color="auto"/>
              <w:right w:val="single" w:sz="4" w:space="0" w:color="auto"/>
            </w:tcBorders>
            <w:hideMark/>
          </w:tcPr>
          <w:p w14:paraId="42825D0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61</w:t>
            </w:r>
          </w:p>
        </w:tc>
        <w:tc>
          <w:tcPr>
            <w:tcW w:w="1098" w:type="dxa"/>
            <w:tcBorders>
              <w:top w:val="nil"/>
              <w:left w:val="nil"/>
              <w:bottom w:val="single" w:sz="4" w:space="0" w:color="auto"/>
              <w:right w:val="single" w:sz="4" w:space="0" w:color="auto"/>
            </w:tcBorders>
            <w:hideMark/>
          </w:tcPr>
          <w:p w14:paraId="1E38146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872E5F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11.10</w:t>
            </w:r>
          </w:p>
        </w:tc>
        <w:tc>
          <w:tcPr>
            <w:tcW w:w="2749" w:type="dxa"/>
            <w:tcBorders>
              <w:top w:val="nil"/>
              <w:left w:val="nil"/>
              <w:bottom w:val="single" w:sz="4" w:space="0" w:color="auto"/>
              <w:right w:val="single" w:sz="4" w:space="0" w:color="auto"/>
            </w:tcBorders>
            <w:hideMark/>
          </w:tcPr>
          <w:p w14:paraId="1AEC2F70"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Block 1 Losses and Loss Evaluation</w:t>
            </w:r>
          </w:p>
        </w:tc>
        <w:tc>
          <w:tcPr>
            <w:tcW w:w="2970" w:type="dxa"/>
            <w:tcBorders>
              <w:top w:val="nil"/>
              <w:left w:val="nil"/>
              <w:bottom w:val="single" w:sz="4" w:space="0" w:color="auto"/>
              <w:right w:val="nil"/>
            </w:tcBorders>
            <w:hideMark/>
          </w:tcPr>
          <w:p w14:paraId="71E489D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Block-1 Losses shall be guaranteed for both power flow directions i.e.</w:t>
            </w:r>
            <w:r w:rsidRPr="00830A50">
              <w:rPr>
                <w:rFonts w:ascii="Arial" w:eastAsia="Times New Roman" w:hAnsi="Arial" w:cs="Arial"/>
                <w:kern w:val="0"/>
                <w14:ligatures w14:val="none"/>
              </w:rPr>
              <w:br/>
              <w:t>1) Guaranteed Equivalent Load Losses (power flow ER to SR)</w:t>
            </w:r>
            <w:r w:rsidRPr="00830A50">
              <w:rPr>
                <w:rFonts w:ascii="Arial" w:eastAsia="Times New Roman" w:hAnsi="Arial" w:cs="Arial"/>
                <w:kern w:val="0"/>
                <w14:ligatures w14:val="none"/>
              </w:rPr>
              <w:br/>
              <w:t>2) Guaranteed Equivalent Load Losses (power flow SR to ER)</w:t>
            </w:r>
          </w:p>
        </w:tc>
        <w:tc>
          <w:tcPr>
            <w:tcW w:w="4410" w:type="dxa"/>
            <w:tcBorders>
              <w:top w:val="nil"/>
              <w:left w:val="single" w:sz="4" w:space="0" w:color="auto"/>
              <w:bottom w:val="single" w:sz="4" w:space="0" w:color="auto"/>
              <w:right w:val="single" w:sz="8" w:space="0" w:color="auto"/>
            </w:tcBorders>
            <w:hideMark/>
          </w:tcPr>
          <w:p w14:paraId="6788F91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Bidders understanding is in line with the TS.</w:t>
            </w:r>
          </w:p>
        </w:tc>
      </w:tr>
      <w:tr w:rsidR="00830A50" w:rsidRPr="00830A50" w14:paraId="3921236E" w14:textId="77777777" w:rsidTr="00830A50">
        <w:trPr>
          <w:trHeight w:val="1200"/>
        </w:trPr>
        <w:tc>
          <w:tcPr>
            <w:tcW w:w="619" w:type="dxa"/>
            <w:tcBorders>
              <w:top w:val="nil"/>
              <w:left w:val="single" w:sz="4" w:space="0" w:color="auto"/>
              <w:bottom w:val="single" w:sz="4" w:space="0" w:color="auto"/>
              <w:right w:val="single" w:sz="4" w:space="0" w:color="auto"/>
            </w:tcBorders>
            <w:hideMark/>
          </w:tcPr>
          <w:p w14:paraId="2CF378E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62</w:t>
            </w:r>
          </w:p>
        </w:tc>
        <w:tc>
          <w:tcPr>
            <w:tcW w:w="1098" w:type="dxa"/>
            <w:tcBorders>
              <w:top w:val="nil"/>
              <w:left w:val="nil"/>
              <w:bottom w:val="single" w:sz="4" w:space="0" w:color="auto"/>
              <w:right w:val="single" w:sz="4" w:space="0" w:color="auto"/>
            </w:tcBorders>
            <w:hideMark/>
          </w:tcPr>
          <w:p w14:paraId="1371C4A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E9318B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11.11</w:t>
            </w:r>
          </w:p>
        </w:tc>
        <w:tc>
          <w:tcPr>
            <w:tcW w:w="2749" w:type="dxa"/>
            <w:tcBorders>
              <w:top w:val="nil"/>
              <w:left w:val="nil"/>
              <w:bottom w:val="single" w:sz="4" w:space="0" w:color="auto"/>
              <w:right w:val="single" w:sz="4" w:space="0" w:color="auto"/>
            </w:tcBorders>
            <w:hideMark/>
          </w:tcPr>
          <w:p w14:paraId="3C28AFC0"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STATION POWER RATING GUARANTEE</w:t>
            </w:r>
          </w:p>
        </w:tc>
        <w:tc>
          <w:tcPr>
            <w:tcW w:w="2970" w:type="dxa"/>
            <w:tcBorders>
              <w:top w:val="nil"/>
              <w:left w:val="nil"/>
              <w:bottom w:val="single" w:sz="4" w:space="0" w:color="auto"/>
              <w:right w:val="nil"/>
            </w:tcBorders>
            <w:hideMark/>
          </w:tcPr>
          <w:p w14:paraId="7FEB2F3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Block-1 Station Power Rating shall be guaranteed for both power flow directions i.e.</w:t>
            </w:r>
            <w:r w:rsidRPr="00830A50">
              <w:rPr>
                <w:rFonts w:ascii="Arial" w:eastAsia="Times New Roman" w:hAnsi="Arial" w:cs="Arial"/>
                <w:kern w:val="0"/>
                <w14:ligatures w14:val="none"/>
              </w:rPr>
              <w:br/>
              <w:t>1) Power flow ER to SR</w:t>
            </w:r>
            <w:r w:rsidRPr="00830A50">
              <w:rPr>
                <w:rFonts w:ascii="Arial" w:eastAsia="Times New Roman" w:hAnsi="Arial" w:cs="Arial"/>
                <w:kern w:val="0"/>
                <w14:ligatures w14:val="none"/>
              </w:rPr>
              <w:br/>
              <w:t>2) Power flow SR to ER</w:t>
            </w:r>
          </w:p>
        </w:tc>
        <w:tc>
          <w:tcPr>
            <w:tcW w:w="4410" w:type="dxa"/>
            <w:tcBorders>
              <w:top w:val="nil"/>
              <w:left w:val="single" w:sz="4" w:space="0" w:color="auto"/>
              <w:bottom w:val="single" w:sz="4" w:space="0" w:color="auto"/>
              <w:right w:val="single" w:sz="8" w:space="0" w:color="auto"/>
            </w:tcBorders>
            <w:hideMark/>
          </w:tcPr>
          <w:p w14:paraId="7C7F425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Bidders understanding is in line with the TS.</w:t>
            </w:r>
          </w:p>
        </w:tc>
      </w:tr>
      <w:tr w:rsidR="00830A50" w:rsidRPr="00830A50" w14:paraId="5BCAFFDF" w14:textId="77777777" w:rsidTr="00830A50">
        <w:trPr>
          <w:trHeight w:val="4200"/>
        </w:trPr>
        <w:tc>
          <w:tcPr>
            <w:tcW w:w="619" w:type="dxa"/>
            <w:tcBorders>
              <w:top w:val="nil"/>
              <w:left w:val="single" w:sz="4" w:space="0" w:color="auto"/>
              <w:bottom w:val="single" w:sz="4" w:space="0" w:color="auto"/>
              <w:right w:val="single" w:sz="4" w:space="0" w:color="auto"/>
            </w:tcBorders>
            <w:hideMark/>
          </w:tcPr>
          <w:p w14:paraId="4758F75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63</w:t>
            </w:r>
          </w:p>
        </w:tc>
        <w:tc>
          <w:tcPr>
            <w:tcW w:w="1098" w:type="dxa"/>
            <w:tcBorders>
              <w:top w:val="nil"/>
              <w:left w:val="nil"/>
              <w:bottom w:val="single" w:sz="4" w:space="0" w:color="auto"/>
              <w:right w:val="single" w:sz="4" w:space="0" w:color="auto"/>
            </w:tcBorders>
            <w:hideMark/>
          </w:tcPr>
          <w:p w14:paraId="3B16CB2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47BA61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11.11</w:t>
            </w:r>
          </w:p>
        </w:tc>
        <w:tc>
          <w:tcPr>
            <w:tcW w:w="2749" w:type="dxa"/>
            <w:tcBorders>
              <w:top w:val="nil"/>
              <w:left w:val="nil"/>
              <w:bottom w:val="single" w:sz="4" w:space="0" w:color="auto"/>
              <w:right w:val="single" w:sz="4" w:space="0" w:color="auto"/>
            </w:tcBorders>
            <w:hideMark/>
          </w:tcPr>
          <w:p w14:paraId="46A0099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a) Compensation shall be paid up to a maximum 500 Million </w:t>
            </w:r>
            <w:proofErr w:type="gramStart"/>
            <w:r w:rsidRPr="00830A50">
              <w:rPr>
                <w:rFonts w:ascii="Arial" w:eastAsia="Times New Roman" w:hAnsi="Arial" w:cs="Arial"/>
                <w:kern w:val="0"/>
                <w14:ligatures w14:val="none"/>
              </w:rPr>
              <w:t>INR  due</w:t>
            </w:r>
            <w:proofErr w:type="gramEnd"/>
            <w:r w:rsidRPr="00830A50">
              <w:rPr>
                <w:rFonts w:ascii="Arial" w:eastAsia="Times New Roman" w:hAnsi="Arial" w:cs="Arial"/>
                <w:kern w:val="0"/>
                <w14:ligatures w14:val="none"/>
              </w:rPr>
              <w:t xml:space="preserve"> to shortfall in total power transfer capability (500 MW) for Block-1.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b) Compensation shall be paid up to a maximum of 1000 </w:t>
            </w:r>
            <w:r w:rsidRPr="00830A50">
              <w:rPr>
                <w:rFonts w:ascii="Arial" w:eastAsia="Times New Roman" w:hAnsi="Arial" w:cs="Arial"/>
                <w:kern w:val="0"/>
                <w14:ligatures w14:val="none"/>
              </w:rPr>
              <w:br/>
              <w:t>Million INR for joint operation of Block-1.</w:t>
            </w:r>
            <w:r w:rsidRPr="00830A50">
              <w:rPr>
                <w:rFonts w:ascii="Arial" w:eastAsia="Times New Roman" w:hAnsi="Arial" w:cs="Arial"/>
                <w:kern w:val="0"/>
                <w14:ligatures w14:val="none"/>
              </w:rPr>
              <w:br/>
              <w:t xml:space="preserve">  </w:t>
            </w:r>
            <w:r w:rsidRPr="00830A50">
              <w:rPr>
                <w:rFonts w:ascii="Arial" w:eastAsia="Times New Roman" w:hAnsi="Arial" w:cs="Arial"/>
                <w:kern w:val="0"/>
                <w14:ligatures w14:val="none"/>
              </w:rPr>
              <w:br/>
              <w:t xml:space="preserve">Maximum limit on compensation payable under (a) and (b) </w:t>
            </w:r>
            <w:r w:rsidRPr="00830A50">
              <w:rPr>
                <w:rFonts w:ascii="Arial" w:eastAsia="Times New Roman" w:hAnsi="Arial" w:cs="Arial"/>
                <w:kern w:val="0"/>
                <w14:ligatures w14:val="none"/>
              </w:rPr>
              <w:br/>
              <w:t>above in aggregate shall be 500 Million INR.</w:t>
            </w:r>
          </w:p>
        </w:tc>
        <w:tc>
          <w:tcPr>
            <w:tcW w:w="2970" w:type="dxa"/>
            <w:tcBorders>
              <w:top w:val="nil"/>
              <w:left w:val="nil"/>
              <w:bottom w:val="single" w:sz="4" w:space="0" w:color="auto"/>
              <w:right w:val="nil"/>
            </w:tcBorders>
            <w:hideMark/>
          </w:tcPr>
          <w:p w14:paraId="049DA1A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There are contradictions between a) and b).  Employer is requested to check and amend the clause suitably.</w:t>
            </w:r>
          </w:p>
        </w:tc>
        <w:tc>
          <w:tcPr>
            <w:tcW w:w="4410" w:type="dxa"/>
            <w:tcBorders>
              <w:top w:val="nil"/>
              <w:left w:val="single" w:sz="4" w:space="0" w:color="auto"/>
              <w:bottom w:val="single" w:sz="4" w:space="0" w:color="auto"/>
              <w:right w:val="single" w:sz="8" w:space="0" w:color="auto"/>
            </w:tcBorders>
            <w:hideMark/>
          </w:tcPr>
          <w:p w14:paraId="2E505B4A" w14:textId="59B529AD"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1A20986E" w14:textId="77777777" w:rsidTr="00830A50">
        <w:trPr>
          <w:trHeight w:val="6855"/>
        </w:trPr>
        <w:tc>
          <w:tcPr>
            <w:tcW w:w="619" w:type="dxa"/>
            <w:tcBorders>
              <w:top w:val="nil"/>
              <w:left w:val="single" w:sz="4" w:space="0" w:color="auto"/>
              <w:bottom w:val="single" w:sz="4" w:space="0" w:color="auto"/>
              <w:right w:val="single" w:sz="4" w:space="0" w:color="auto"/>
            </w:tcBorders>
            <w:hideMark/>
          </w:tcPr>
          <w:p w14:paraId="15C6EDA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64</w:t>
            </w:r>
          </w:p>
        </w:tc>
        <w:tc>
          <w:tcPr>
            <w:tcW w:w="1098" w:type="dxa"/>
            <w:tcBorders>
              <w:top w:val="nil"/>
              <w:left w:val="nil"/>
              <w:bottom w:val="single" w:sz="4" w:space="0" w:color="auto"/>
              <w:right w:val="single" w:sz="4" w:space="0" w:color="auto"/>
            </w:tcBorders>
            <w:hideMark/>
          </w:tcPr>
          <w:p w14:paraId="0B96BDE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100629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11.12.3</w:t>
            </w:r>
          </w:p>
        </w:tc>
        <w:tc>
          <w:tcPr>
            <w:tcW w:w="2749" w:type="dxa"/>
            <w:tcBorders>
              <w:top w:val="nil"/>
              <w:left w:val="nil"/>
              <w:bottom w:val="single" w:sz="4" w:space="0" w:color="auto"/>
              <w:right w:val="single" w:sz="4" w:space="0" w:color="auto"/>
            </w:tcBorders>
            <w:hideMark/>
          </w:tcPr>
          <w:p w14:paraId="76D4327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thyristor failure rate shall be monitored over a period of 12 months starting at the end of six months following trial operation of the HVDC system. If the average failure rate of thyristors, over a period of these 12 months proves to be within the guaranteed value the guarantee shall </w:t>
            </w:r>
            <w:proofErr w:type="spellStart"/>
            <w:r w:rsidRPr="00830A50">
              <w:rPr>
                <w:rFonts w:ascii="Arial" w:eastAsia="Times New Roman" w:hAnsi="Arial" w:cs="Arial"/>
                <w:kern w:val="0"/>
                <w14:ligatures w14:val="none"/>
              </w:rPr>
              <w:t>b</w:t>
            </w:r>
            <w:proofErr w:type="spellEnd"/>
            <w:r w:rsidRPr="00830A50">
              <w:rPr>
                <w:rFonts w:ascii="Arial" w:eastAsia="Times New Roman" w:hAnsi="Arial" w:cs="Arial"/>
                <w:kern w:val="0"/>
                <w14:ligatures w14:val="none"/>
              </w:rPr>
              <w:t xml:space="preserve"> considered as fulfilled otherwise the guarantee period shall be extended by six (06) months. If the average failure rate of thyristors at the end of the extended period, the </w:t>
            </w:r>
            <w:proofErr w:type="gramStart"/>
            <w:r w:rsidRPr="00830A50">
              <w:rPr>
                <w:rFonts w:ascii="Arial" w:eastAsia="Times New Roman" w:hAnsi="Arial" w:cs="Arial"/>
                <w:kern w:val="0"/>
                <w14:ligatures w14:val="none"/>
              </w:rPr>
              <w:t>one year</w:t>
            </w:r>
            <w:proofErr w:type="gramEnd"/>
            <w:r w:rsidRPr="00830A50">
              <w:rPr>
                <w:rFonts w:ascii="Arial" w:eastAsia="Times New Roman" w:hAnsi="Arial" w:cs="Arial"/>
                <w:kern w:val="0"/>
                <w14:ligatures w14:val="none"/>
              </w:rPr>
              <w:t xml:space="preserve"> average number of occurrences/6 months, disregarding any six consecutive months with the highest thyristor failure rate is equal to or lower than the guaranteed value then the thyristor failure rate guarantee is </w:t>
            </w:r>
            <w:r w:rsidRPr="00830A50">
              <w:rPr>
                <w:rFonts w:ascii="Arial" w:eastAsia="Times New Roman" w:hAnsi="Arial" w:cs="Arial"/>
                <w:kern w:val="0"/>
                <w14:ligatures w14:val="none"/>
              </w:rPr>
              <w:lastRenderedPageBreak/>
              <w:t>considered to be fulfilled.</w:t>
            </w:r>
          </w:p>
        </w:tc>
        <w:tc>
          <w:tcPr>
            <w:tcW w:w="2970" w:type="dxa"/>
            <w:tcBorders>
              <w:top w:val="nil"/>
              <w:left w:val="nil"/>
              <w:bottom w:val="single" w:sz="4" w:space="0" w:color="auto"/>
              <w:right w:val="nil"/>
            </w:tcBorders>
            <w:hideMark/>
          </w:tcPr>
          <w:p w14:paraId="45A1151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Bidder understands that performance parameters shall be monitored for minimum two periods of 6 consecutive months each.  Hence, Employer is requested to amend the clause as follows:</w:t>
            </w:r>
            <w:r w:rsidRPr="00830A50">
              <w:rPr>
                <w:rFonts w:ascii="Arial" w:eastAsia="Times New Roman" w:hAnsi="Arial" w:cs="Arial"/>
                <w:color w:val="000000"/>
                <w:kern w:val="0"/>
                <w14:ligatures w14:val="none"/>
              </w:rPr>
              <w:br/>
            </w:r>
            <w:r w:rsidRPr="00830A50">
              <w:rPr>
                <w:rFonts w:ascii="Arial" w:eastAsia="Times New Roman" w:hAnsi="Arial" w:cs="Arial"/>
                <w:color w:val="000000"/>
                <w:kern w:val="0"/>
                <w14:ligatures w14:val="none"/>
              </w:rPr>
              <w:br/>
            </w:r>
            <w:r w:rsidRPr="00830A50">
              <w:rPr>
                <w:rFonts w:ascii="Arial" w:eastAsia="Times New Roman" w:hAnsi="Arial" w:cs="Arial"/>
                <w:b/>
                <w:bCs/>
                <w:color w:val="000000"/>
                <w:kern w:val="0"/>
                <w14:ligatures w14:val="none"/>
              </w:rPr>
              <w:t xml:space="preserve">"The thyristor failure rate shall be monitored over </w:t>
            </w:r>
            <w:proofErr w:type="gramStart"/>
            <w:r w:rsidRPr="00830A50">
              <w:rPr>
                <w:rFonts w:ascii="Arial" w:eastAsia="Times New Roman" w:hAnsi="Arial" w:cs="Arial"/>
                <w:b/>
                <w:bCs/>
                <w:strike/>
                <w:color w:val="000000"/>
                <w:kern w:val="0"/>
                <w14:ligatures w14:val="none"/>
              </w:rPr>
              <w:t>a</w:t>
            </w:r>
            <w:r w:rsidRPr="00830A50">
              <w:rPr>
                <w:rFonts w:ascii="Arial" w:eastAsia="Times New Roman" w:hAnsi="Arial" w:cs="Arial"/>
                <w:b/>
                <w:bCs/>
                <w:color w:val="000000"/>
                <w:kern w:val="0"/>
                <w14:ligatures w14:val="none"/>
              </w:rPr>
              <w:t xml:space="preserve"> two period</w:t>
            </w:r>
            <w:r w:rsidRPr="00830A50">
              <w:rPr>
                <w:rFonts w:ascii="Arial" w:eastAsia="Times New Roman" w:hAnsi="Arial" w:cs="Arial"/>
                <w:b/>
                <w:bCs/>
                <w:color w:val="000000"/>
                <w:kern w:val="0"/>
                <w:u w:val="single"/>
                <w14:ligatures w14:val="none"/>
              </w:rPr>
              <w:t>s</w:t>
            </w:r>
            <w:proofErr w:type="gramEnd"/>
            <w:r w:rsidRPr="00830A50">
              <w:rPr>
                <w:rFonts w:ascii="Arial" w:eastAsia="Times New Roman" w:hAnsi="Arial" w:cs="Arial"/>
                <w:b/>
                <w:bCs/>
                <w:color w:val="000000"/>
                <w:kern w:val="0"/>
                <w14:ligatures w14:val="none"/>
              </w:rPr>
              <w:t xml:space="preserve"> of </w:t>
            </w:r>
            <w:r w:rsidRPr="00830A50">
              <w:rPr>
                <w:rFonts w:ascii="Arial" w:eastAsia="Times New Roman" w:hAnsi="Arial" w:cs="Arial"/>
                <w:b/>
                <w:bCs/>
                <w:strike/>
                <w:color w:val="000000"/>
                <w:kern w:val="0"/>
                <w14:ligatures w14:val="none"/>
              </w:rPr>
              <w:t>12</w:t>
            </w:r>
            <w:r w:rsidRPr="00830A50">
              <w:rPr>
                <w:rFonts w:ascii="Arial" w:eastAsia="Times New Roman" w:hAnsi="Arial" w:cs="Arial"/>
                <w:b/>
                <w:bCs/>
                <w:color w:val="000000"/>
                <w:kern w:val="0"/>
                <w14:ligatures w14:val="none"/>
              </w:rPr>
              <w:t xml:space="preserve"> </w:t>
            </w:r>
            <w:r w:rsidRPr="00830A50">
              <w:rPr>
                <w:rFonts w:ascii="Arial" w:eastAsia="Times New Roman" w:hAnsi="Arial" w:cs="Arial"/>
                <w:b/>
                <w:bCs/>
                <w:color w:val="000000"/>
                <w:kern w:val="0"/>
                <w:u w:val="single"/>
                <w14:ligatures w14:val="none"/>
              </w:rPr>
              <w:t>6 months (consecutive) each</w:t>
            </w:r>
            <w:r w:rsidRPr="00830A50">
              <w:rPr>
                <w:rFonts w:ascii="Arial" w:eastAsia="Times New Roman" w:hAnsi="Arial" w:cs="Arial"/>
                <w:b/>
                <w:bCs/>
                <w:color w:val="000000"/>
                <w:kern w:val="0"/>
                <w14:ligatures w14:val="none"/>
              </w:rPr>
              <w:t xml:space="preserve"> starting at the end of six months following trial operation of the HVDC system. If the average failure rate of thyristors, </w:t>
            </w:r>
            <w:r w:rsidRPr="00830A50">
              <w:rPr>
                <w:rFonts w:ascii="Arial" w:eastAsia="Times New Roman" w:hAnsi="Arial" w:cs="Arial"/>
                <w:b/>
                <w:bCs/>
                <w:strike/>
                <w:color w:val="000000"/>
                <w:kern w:val="0"/>
                <w14:ligatures w14:val="none"/>
              </w:rPr>
              <w:t>over a</w:t>
            </w:r>
            <w:r w:rsidRPr="00830A50">
              <w:rPr>
                <w:rFonts w:ascii="Arial" w:eastAsia="Times New Roman" w:hAnsi="Arial" w:cs="Arial"/>
                <w:b/>
                <w:bCs/>
                <w:color w:val="000000"/>
                <w:kern w:val="0"/>
                <w14:ligatures w14:val="none"/>
              </w:rPr>
              <w:t xml:space="preserve"> </w:t>
            </w:r>
            <w:r w:rsidRPr="00830A50">
              <w:rPr>
                <w:rFonts w:ascii="Arial" w:eastAsia="Times New Roman" w:hAnsi="Arial" w:cs="Arial"/>
                <w:b/>
                <w:bCs/>
                <w:color w:val="000000"/>
                <w:kern w:val="0"/>
                <w:u w:val="single"/>
                <w14:ligatures w14:val="none"/>
              </w:rPr>
              <w:t>in each of the two</w:t>
            </w:r>
            <w:r w:rsidRPr="00830A50">
              <w:rPr>
                <w:rFonts w:ascii="Arial" w:eastAsia="Times New Roman" w:hAnsi="Arial" w:cs="Arial"/>
                <w:b/>
                <w:bCs/>
                <w:color w:val="000000"/>
                <w:kern w:val="0"/>
                <w14:ligatures w14:val="none"/>
              </w:rPr>
              <w:t xml:space="preserve"> period</w:t>
            </w:r>
            <w:r w:rsidRPr="00830A50">
              <w:rPr>
                <w:rFonts w:ascii="Arial" w:eastAsia="Times New Roman" w:hAnsi="Arial" w:cs="Arial"/>
                <w:b/>
                <w:bCs/>
                <w:color w:val="000000"/>
                <w:kern w:val="0"/>
                <w:u w:val="single"/>
                <w14:ligatures w14:val="none"/>
              </w:rPr>
              <w:t>s</w:t>
            </w:r>
            <w:r w:rsidRPr="00830A50">
              <w:rPr>
                <w:rFonts w:ascii="Arial" w:eastAsia="Times New Roman" w:hAnsi="Arial" w:cs="Arial"/>
                <w:b/>
                <w:bCs/>
                <w:color w:val="000000"/>
                <w:kern w:val="0"/>
                <w14:ligatures w14:val="none"/>
              </w:rPr>
              <w:t xml:space="preserve"> of </w:t>
            </w:r>
            <w:r w:rsidRPr="00830A50">
              <w:rPr>
                <w:rFonts w:ascii="Arial" w:eastAsia="Times New Roman" w:hAnsi="Arial" w:cs="Arial"/>
                <w:b/>
                <w:bCs/>
                <w:strike/>
                <w:color w:val="000000"/>
                <w:kern w:val="0"/>
                <w14:ligatures w14:val="none"/>
              </w:rPr>
              <w:t>these 12</w:t>
            </w:r>
            <w:r w:rsidRPr="00830A50">
              <w:rPr>
                <w:rFonts w:ascii="Arial" w:eastAsia="Times New Roman" w:hAnsi="Arial" w:cs="Arial"/>
                <w:b/>
                <w:bCs/>
                <w:color w:val="000000"/>
                <w:kern w:val="0"/>
                <w14:ligatures w14:val="none"/>
              </w:rPr>
              <w:t xml:space="preserve"> </w:t>
            </w:r>
            <w:r w:rsidRPr="00830A50">
              <w:rPr>
                <w:rFonts w:ascii="Arial" w:eastAsia="Times New Roman" w:hAnsi="Arial" w:cs="Arial"/>
                <w:b/>
                <w:bCs/>
                <w:color w:val="000000"/>
                <w:kern w:val="0"/>
                <w:u w:val="single"/>
                <w14:ligatures w14:val="none"/>
              </w:rPr>
              <w:t>6</w:t>
            </w:r>
            <w:r w:rsidRPr="00830A50">
              <w:rPr>
                <w:rFonts w:ascii="Arial" w:eastAsia="Times New Roman" w:hAnsi="Arial" w:cs="Arial"/>
                <w:b/>
                <w:bCs/>
                <w:color w:val="000000"/>
                <w:kern w:val="0"/>
                <w14:ligatures w14:val="none"/>
              </w:rPr>
              <w:t xml:space="preserve"> months proves to be within the guaranteed value the guarantee shall b</w:t>
            </w:r>
            <w:r w:rsidRPr="00830A50">
              <w:rPr>
                <w:rFonts w:ascii="Arial" w:eastAsia="Times New Roman" w:hAnsi="Arial" w:cs="Arial"/>
                <w:b/>
                <w:bCs/>
                <w:color w:val="000000"/>
                <w:kern w:val="0"/>
                <w:u w:val="single"/>
                <w14:ligatures w14:val="none"/>
              </w:rPr>
              <w:t>e</w:t>
            </w:r>
            <w:r w:rsidRPr="00830A50">
              <w:rPr>
                <w:rFonts w:ascii="Arial" w:eastAsia="Times New Roman" w:hAnsi="Arial" w:cs="Arial"/>
                <w:b/>
                <w:bCs/>
                <w:color w:val="000000"/>
                <w:kern w:val="0"/>
                <w14:ligatures w14:val="none"/>
              </w:rPr>
              <w:t xml:space="preserve"> considered as fulfilled otherwise the guarantee period shall be extended by six (06) months. If the average failure rate of thyristors at the end of the extended period, </w:t>
            </w:r>
            <w:r w:rsidRPr="00830A50">
              <w:rPr>
                <w:rFonts w:ascii="Arial" w:eastAsia="Times New Roman" w:hAnsi="Arial" w:cs="Arial"/>
                <w:b/>
                <w:bCs/>
                <w:color w:val="000000"/>
                <w:kern w:val="0"/>
                <w:u w:val="single"/>
                <w14:ligatures w14:val="none"/>
              </w:rPr>
              <w:t xml:space="preserve">during </w:t>
            </w:r>
            <w:r w:rsidRPr="00830A50">
              <w:rPr>
                <w:rFonts w:ascii="Arial" w:eastAsia="Times New Roman" w:hAnsi="Arial" w:cs="Arial"/>
                <w:b/>
                <w:bCs/>
                <w:color w:val="000000"/>
                <w:kern w:val="0"/>
                <w14:ligatures w14:val="none"/>
              </w:rPr>
              <w:lastRenderedPageBreak/>
              <w:t xml:space="preserve">the </w:t>
            </w:r>
            <w:r w:rsidRPr="00830A50">
              <w:rPr>
                <w:rFonts w:ascii="Arial" w:eastAsia="Times New Roman" w:hAnsi="Arial" w:cs="Arial"/>
                <w:b/>
                <w:bCs/>
                <w:color w:val="000000"/>
                <w:kern w:val="0"/>
                <w:u w:val="single"/>
                <w14:ligatures w14:val="none"/>
              </w:rPr>
              <w:t>best two periods of</w:t>
            </w:r>
            <w:r w:rsidRPr="00830A50">
              <w:rPr>
                <w:rFonts w:ascii="Arial" w:eastAsia="Times New Roman" w:hAnsi="Arial" w:cs="Arial"/>
                <w:b/>
                <w:bCs/>
                <w:color w:val="000000"/>
                <w:kern w:val="0"/>
                <w14:ligatures w14:val="none"/>
              </w:rPr>
              <w:t xml:space="preserve"> </w:t>
            </w:r>
            <w:r w:rsidRPr="00830A50">
              <w:rPr>
                <w:rFonts w:ascii="Arial" w:eastAsia="Times New Roman" w:hAnsi="Arial" w:cs="Arial"/>
                <w:b/>
                <w:bCs/>
                <w:strike/>
                <w:color w:val="000000"/>
                <w:kern w:val="0"/>
                <w14:ligatures w14:val="none"/>
              </w:rPr>
              <w:t>one year average number of occurrences/</w:t>
            </w:r>
            <w:r w:rsidRPr="00830A50">
              <w:rPr>
                <w:rFonts w:ascii="Arial" w:eastAsia="Times New Roman" w:hAnsi="Arial" w:cs="Arial"/>
                <w:b/>
                <w:bCs/>
                <w:color w:val="000000"/>
                <w:kern w:val="0"/>
                <w14:ligatures w14:val="none"/>
              </w:rPr>
              <w:t>6 months</w:t>
            </w:r>
            <w:r w:rsidRPr="00830A50">
              <w:rPr>
                <w:rFonts w:ascii="Arial" w:eastAsia="Times New Roman" w:hAnsi="Arial" w:cs="Arial"/>
                <w:b/>
                <w:bCs/>
                <w:color w:val="000000"/>
                <w:kern w:val="0"/>
                <w:u w:val="single"/>
                <w14:ligatures w14:val="none"/>
              </w:rPr>
              <w:t xml:space="preserve"> (consecutive) each</w:t>
            </w:r>
            <w:r w:rsidRPr="00830A50">
              <w:rPr>
                <w:rFonts w:ascii="Arial" w:eastAsia="Times New Roman" w:hAnsi="Arial" w:cs="Arial"/>
                <w:b/>
                <w:bCs/>
                <w:color w:val="000000"/>
                <w:kern w:val="0"/>
                <w14:ligatures w14:val="none"/>
              </w:rPr>
              <w:t>, disregarding any six consecutive months with the highest thyristor failure rate is equal to or lower than the guaranteed value then the thyristor failure rate guarantee is considered to be fulfilled."</w:t>
            </w:r>
          </w:p>
        </w:tc>
        <w:tc>
          <w:tcPr>
            <w:tcW w:w="4410" w:type="dxa"/>
            <w:tcBorders>
              <w:top w:val="nil"/>
              <w:left w:val="single" w:sz="4" w:space="0" w:color="auto"/>
              <w:bottom w:val="single" w:sz="4" w:space="0" w:color="auto"/>
              <w:right w:val="single" w:sz="8" w:space="0" w:color="auto"/>
            </w:tcBorders>
            <w:hideMark/>
          </w:tcPr>
          <w:p w14:paraId="4FB2D19F" w14:textId="0145780B"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048BCB46" w14:textId="77777777" w:rsidTr="00830A50">
        <w:trPr>
          <w:trHeight w:val="6225"/>
        </w:trPr>
        <w:tc>
          <w:tcPr>
            <w:tcW w:w="619" w:type="dxa"/>
            <w:tcBorders>
              <w:top w:val="nil"/>
              <w:left w:val="single" w:sz="4" w:space="0" w:color="auto"/>
              <w:bottom w:val="single" w:sz="4" w:space="0" w:color="auto"/>
              <w:right w:val="single" w:sz="4" w:space="0" w:color="auto"/>
            </w:tcBorders>
            <w:hideMark/>
          </w:tcPr>
          <w:p w14:paraId="6F847B5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65</w:t>
            </w:r>
          </w:p>
        </w:tc>
        <w:tc>
          <w:tcPr>
            <w:tcW w:w="1098" w:type="dxa"/>
            <w:tcBorders>
              <w:top w:val="nil"/>
              <w:left w:val="nil"/>
              <w:bottom w:val="single" w:sz="4" w:space="0" w:color="auto"/>
              <w:right w:val="single" w:sz="4" w:space="0" w:color="auto"/>
            </w:tcBorders>
            <w:hideMark/>
          </w:tcPr>
          <w:p w14:paraId="487DA2F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6E17AB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11.13</w:t>
            </w:r>
          </w:p>
        </w:tc>
        <w:tc>
          <w:tcPr>
            <w:tcW w:w="2749" w:type="dxa"/>
            <w:tcBorders>
              <w:top w:val="nil"/>
              <w:left w:val="nil"/>
              <w:bottom w:val="single" w:sz="4" w:space="0" w:color="auto"/>
              <w:right w:val="single" w:sz="4" w:space="0" w:color="auto"/>
            </w:tcBorders>
            <w:hideMark/>
          </w:tcPr>
          <w:p w14:paraId="632E16B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guaranteed failure rate of relay module / C&amp;P module / component shall not be more than 0.5% except first unit failure.</w:t>
            </w:r>
            <w:r w:rsidRPr="00830A50">
              <w:rPr>
                <w:rFonts w:ascii="Arial" w:eastAsia="Times New Roman" w:hAnsi="Arial" w:cs="Arial"/>
                <w:kern w:val="0"/>
                <w14:ligatures w14:val="none"/>
              </w:rPr>
              <w:br/>
              <w:t>...</w:t>
            </w:r>
            <w:r w:rsidRPr="00830A50">
              <w:rPr>
                <w:rFonts w:ascii="Arial" w:eastAsia="Times New Roman" w:hAnsi="Arial" w:cs="Arial"/>
                <w:kern w:val="0"/>
                <w14:ligatures w14:val="none"/>
              </w:rPr>
              <w:br/>
              <w:t>The relay module / C&amp;P module / Component failure rate shall be monitored over a period of six months starting at the end of six months after trial operation of HVDC system. If the failure rate of each type of relay module / C&amp;P module / component averaged during these twelve months proves to be within the specified value, the guarantee shall be considered as fulfilled otherwise the guaranteed period shall be extended by six months.</w:t>
            </w:r>
          </w:p>
        </w:tc>
        <w:tc>
          <w:tcPr>
            <w:tcW w:w="2970" w:type="dxa"/>
            <w:tcBorders>
              <w:top w:val="nil"/>
              <w:left w:val="nil"/>
              <w:bottom w:val="single" w:sz="4" w:space="0" w:color="auto"/>
              <w:right w:val="nil"/>
            </w:tcBorders>
            <w:hideMark/>
          </w:tcPr>
          <w:p w14:paraId="7A2A994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Bidder understands that performance parameters shall be monitored for minimum two periods of 6 consecutive months each.  Hence, Employer is requested to amend the clause as follows:</w:t>
            </w:r>
            <w:r w:rsidRPr="00830A50">
              <w:rPr>
                <w:rFonts w:ascii="Arial" w:eastAsia="Times New Roman" w:hAnsi="Arial" w:cs="Arial"/>
                <w:color w:val="000000"/>
                <w:kern w:val="0"/>
                <w14:ligatures w14:val="none"/>
              </w:rPr>
              <w:br/>
            </w:r>
            <w:r w:rsidRPr="00830A50">
              <w:rPr>
                <w:rFonts w:ascii="Arial" w:eastAsia="Times New Roman" w:hAnsi="Arial" w:cs="Arial"/>
                <w:color w:val="000000"/>
                <w:kern w:val="0"/>
                <w14:ligatures w14:val="none"/>
              </w:rPr>
              <w:br/>
            </w:r>
            <w:r w:rsidRPr="00830A50">
              <w:rPr>
                <w:rFonts w:ascii="Arial" w:eastAsia="Times New Roman" w:hAnsi="Arial" w:cs="Arial"/>
                <w:b/>
                <w:bCs/>
                <w:color w:val="000000"/>
                <w:kern w:val="0"/>
                <w14:ligatures w14:val="none"/>
              </w:rPr>
              <w:t xml:space="preserve">"The guaranteed failure rate </w:t>
            </w:r>
            <w:r w:rsidRPr="00830A50">
              <w:rPr>
                <w:rFonts w:ascii="Arial" w:eastAsia="Times New Roman" w:hAnsi="Arial" w:cs="Arial"/>
                <w:b/>
                <w:bCs/>
                <w:color w:val="000000"/>
                <w:kern w:val="0"/>
                <w:u w:val="single"/>
                <w14:ligatures w14:val="none"/>
              </w:rPr>
              <w:t>per six months</w:t>
            </w:r>
            <w:r w:rsidRPr="00830A50">
              <w:rPr>
                <w:rFonts w:ascii="Arial" w:eastAsia="Times New Roman" w:hAnsi="Arial" w:cs="Arial"/>
                <w:b/>
                <w:bCs/>
                <w:color w:val="000000"/>
                <w:kern w:val="0"/>
                <w14:ligatures w14:val="none"/>
              </w:rPr>
              <w:t xml:space="preserve"> of relay module / C&amp;P module / component shall not be more than 0.5% except first unit failure.</w:t>
            </w:r>
            <w:r w:rsidRPr="00830A50">
              <w:rPr>
                <w:rFonts w:ascii="Arial" w:eastAsia="Times New Roman" w:hAnsi="Arial" w:cs="Arial"/>
                <w:b/>
                <w:bCs/>
                <w:color w:val="000000"/>
                <w:kern w:val="0"/>
                <w14:ligatures w14:val="none"/>
              </w:rPr>
              <w:br/>
              <w:t>...</w:t>
            </w:r>
            <w:r w:rsidRPr="00830A50">
              <w:rPr>
                <w:rFonts w:ascii="Arial" w:eastAsia="Times New Roman" w:hAnsi="Arial" w:cs="Arial"/>
                <w:b/>
                <w:bCs/>
                <w:color w:val="000000"/>
                <w:kern w:val="0"/>
                <w14:ligatures w14:val="none"/>
              </w:rPr>
              <w:br/>
              <w:t xml:space="preserve">The relay module / C&amp;P module / Component failure rate shall be monitored over </w:t>
            </w:r>
            <w:r w:rsidRPr="00830A50">
              <w:rPr>
                <w:rFonts w:ascii="Arial" w:eastAsia="Times New Roman" w:hAnsi="Arial" w:cs="Arial"/>
                <w:b/>
                <w:bCs/>
                <w:strike/>
                <w:color w:val="000000"/>
                <w:kern w:val="0"/>
                <w14:ligatures w14:val="none"/>
              </w:rPr>
              <w:t>a</w:t>
            </w:r>
            <w:r w:rsidRPr="00830A50">
              <w:rPr>
                <w:rFonts w:ascii="Arial" w:eastAsia="Times New Roman" w:hAnsi="Arial" w:cs="Arial"/>
                <w:b/>
                <w:bCs/>
                <w:color w:val="000000"/>
                <w:kern w:val="0"/>
                <w14:ligatures w14:val="none"/>
              </w:rPr>
              <w:t xml:space="preserve"> </w:t>
            </w:r>
            <w:r w:rsidRPr="00830A50">
              <w:rPr>
                <w:rFonts w:ascii="Arial" w:eastAsia="Times New Roman" w:hAnsi="Arial" w:cs="Arial"/>
                <w:b/>
                <w:bCs/>
                <w:color w:val="000000"/>
                <w:kern w:val="0"/>
                <w:u w:val="single"/>
                <w14:ligatures w14:val="none"/>
              </w:rPr>
              <w:t>two</w:t>
            </w:r>
            <w:r w:rsidRPr="00830A50">
              <w:rPr>
                <w:rFonts w:ascii="Arial" w:eastAsia="Times New Roman" w:hAnsi="Arial" w:cs="Arial"/>
                <w:b/>
                <w:bCs/>
                <w:color w:val="000000"/>
                <w:kern w:val="0"/>
                <w14:ligatures w14:val="none"/>
              </w:rPr>
              <w:t xml:space="preserve"> period</w:t>
            </w:r>
            <w:r w:rsidRPr="00830A50">
              <w:rPr>
                <w:rFonts w:ascii="Arial" w:eastAsia="Times New Roman" w:hAnsi="Arial" w:cs="Arial"/>
                <w:b/>
                <w:bCs/>
                <w:color w:val="000000"/>
                <w:kern w:val="0"/>
                <w:u w:val="single"/>
                <w14:ligatures w14:val="none"/>
              </w:rPr>
              <w:t>s</w:t>
            </w:r>
            <w:r w:rsidRPr="00830A50">
              <w:rPr>
                <w:rFonts w:ascii="Arial" w:eastAsia="Times New Roman" w:hAnsi="Arial" w:cs="Arial"/>
                <w:b/>
                <w:bCs/>
                <w:color w:val="000000"/>
                <w:kern w:val="0"/>
                <w14:ligatures w14:val="none"/>
              </w:rPr>
              <w:t xml:space="preserve"> of six months </w:t>
            </w:r>
            <w:r w:rsidRPr="00830A50">
              <w:rPr>
                <w:rFonts w:ascii="Arial" w:eastAsia="Times New Roman" w:hAnsi="Arial" w:cs="Arial"/>
                <w:b/>
                <w:bCs/>
                <w:color w:val="000000"/>
                <w:kern w:val="0"/>
                <w:u w:val="single"/>
                <w14:ligatures w14:val="none"/>
              </w:rPr>
              <w:t>consecutive (each)</w:t>
            </w:r>
            <w:r w:rsidRPr="00830A50">
              <w:rPr>
                <w:rFonts w:ascii="Arial" w:eastAsia="Times New Roman" w:hAnsi="Arial" w:cs="Arial"/>
                <w:b/>
                <w:bCs/>
                <w:color w:val="000000"/>
                <w:kern w:val="0"/>
                <w14:ligatures w14:val="none"/>
              </w:rPr>
              <w:t xml:space="preserve"> starting at the end of six months after trial operation of HVDC system.  If the failure rate of each type of relay module / C&amp;P module / component </w:t>
            </w:r>
            <w:r w:rsidRPr="00830A50">
              <w:rPr>
                <w:rFonts w:ascii="Arial" w:eastAsia="Times New Roman" w:hAnsi="Arial" w:cs="Arial"/>
                <w:b/>
                <w:bCs/>
                <w:strike/>
                <w:color w:val="000000"/>
                <w:kern w:val="0"/>
                <w14:ligatures w14:val="none"/>
              </w:rPr>
              <w:t>averaged during these twelve months</w:t>
            </w:r>
            <w:r w:rsidRPr="00830A50">
              <w:rPr>
                <w:rFonts w:ascii="Arial" w:eastAsia="Times New Roman" w:hAnsi="Arial" w:cs="Arial"/>
                <w:b/>
                <w:bCs/>
                <w:color w:val="000000"/>
                <w:kern w:val="0"/>
                <w14:ligatures w14:val="none"/>
              </w:rPr>
              <w:t xml:space="preserve"> </w:t>
            </w:r>
            <w:r w:rsidRPr="00830A50">
              <w:rPr>
                <w:rFonts w:ascii="Arial" w:eastAsia="Times New Roman" w:hAnsi="Arial" w:cs="Arial"/>
                <w:b/>
                <w:bCs/>
                <w:color w:val="000000"/>
                <w:kern w:val="0"/>
                <w:u w:val="single"/>
                <w14:ligatures w14:val="none"/>
              </w:rPr>
              <w:t xml:space="preserve">in each of the </w:t>
            </w:r>
            <w:r w:rsidRPr="00830A50">
              <w:rPr>
                <w:rFonts w:ascii="Arial" w:eastAsia="Times New Roman" w:hAnsi="Arial" w:cs="Arial"/>
                <w:b/>
                <w:bCs/>
                <w:color w:val="000000"/>
                <w:kern w:val="0"/>
                <w:u w:val="single"/>
                <w14:ligatures w14:val="none"/>
              </w:rPr>
              <w:lastRenderedPageBreak/>
              <w:t>two periods of six months</w:t>
            </w:r>
            <w:r w:rsidRPr="00830A50">
              <w:rPr>
                <w:rFonts w:ascii="Arial" w:eastAsia="Times New Roman" w:hAnsi="Arial" w:cs="Arial"/>
                <w:b/>
                <w:bCs/>
                <w:color w:val="000000"/>
                <w:kern w:val="0"/>
                <w14:ligatures w14:val="none"/>
              </w:rPr>
              <w:t xml:space="preserve"> proves to be within the specified value, the guarantee shall be considered as fulfilled otherwise the guaranteed period shall be extended by six months."</w:t>
            </w:r>
          </w:p>
        </w:tc>
        <w:tc>
          <w:tcPr>
            <w:tcW w:w="4410" w:type="dxa"/>
            <w:tcBorders>
              <w:top w:val="nil"/>
              <w:left w:val="single" w:sz="4" w:space="0" w:color="auto"/>
              <w:bottom w:val="single" w:sz="4" w:space="0" w:color="auto"/>
              <w:right w:val="single" w:sz="8" w:space="0" w:color="auto"/>
            </w:tcBorders>
            <w:hideMark/>
          </w:tcPr>
          <w:p w14:paraId="4F477CCE" w14:textId="5F419C90"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051005BC" w14:textId="77777777" w:rsidTr="00830A50">
        <w:trPr>
          <w:trHeight w:val="4035"/>
        </w:trPr>
        <w:tc>
          <w:tcPr>
            <w:tcW w:w="619" w:type="dxa"/>
            <w:tcBorders>
              <w:top w:val="nil"/>
              <w:left w:val="single" w:sz="4" w:space="0" w:color="auto"/>
              <w:bottom w:val="single" w:sz="4" w:space="0" w:color="auto"/>
              <w:right w:val="single" w:sz="4" w:space="0" w:color="auto"/>
            </w:tcBorders>
            <w:hideMark/>
          </w:tcPr>
          <w:p w14:paraId="0201E72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66</w:t>
            </w:r>
          </w:p>
        </w:tc>
        <w:tc>
          <w:tcPr>
            <w:tcW w:w="1098" w:type="dxa"/>
            <w:tcBorders>
              <w:top w:val="nil"/>
              <w:left w:val="nil"/>
              <w:bottom w:val="single" w:sz="4" w:space="0" w:color="auto"/>
              <w:right w:val="single" w:sz="4" w:space="0" w:color="auto"/>
            </w:tcBorders>
            <w:hideMark/>
          </w:tcPr>
          <w:p w14:paraId="1E0D181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761CCD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11.13</w:t>
            </w:r>
          </w:p>
        </w:tc>
        <w:tc>
          <w:tcPr>
            <w:tcW w:w="2749" w:type="dxa"/>
            <w:tcBorders>
              <w:top w:val="nil"/>
              <w:left w:val="nil"/>
              <w:bottom w:val="single" w:sz="4" w:space="0" w:color="auto"/>
              <w:right w:val="single" w:sz="4" w:space="0" w:color="auto"/>
            </w:tcBorders>
            <w:hideMark/>
          </w:tcPr>
          <w:p w14:paraId="7DFB9A6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Just before the start of the guarantee period, all the faulty relay module/C&amp;P module/component shall be replaced.</w:t>
            </w:r>
          </w:p>
        </w:tc>
        <w:tc>
          <w:tcPr>
            <w:tcW w:w="2970" w:type="dxa"/>
            <w:tcBorders>
              <w:top w:val="nil"/>
              <w:left w:val="nil"/>
              <w:bottom w:val="single" w:sz="4" w:space="0" w:color="auto"/>
              <w:right w:val="nil"/>
            </w:tcBorders>
            <w:hideMark/>
          </w:tcPr>
          <w:p w14:paraId="385F8D6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Bidder understands that similar provisions as Cl. 11.12.2 are applicable to this clause. Hence, Employer is requested to amend the clause as follows:</w:t>
            </w:r>
            <w:r w:rsidRPr="00830A50">
              <w:rPr>
                <w:rFonts w:ascii="Arial" w:eastAsia="Times New Roman" w:hAnsi="Arial" w:cs="Arial"/>
                <w:color w:val="000000"/>
                <w:kern w:val="0"/>
                <w14:ligatures w14:val="none"/>
              </w:rPr>
              <w:br/>
            </w:r>
            <w:r w:rsidRPr="00830A50">
              <w:rPr>
                <w:rFonts w:ascii="Arial" w:eastAsia="Times New Roman" w:hAnsi="Arial" w:cs="Arial"/>
                <w:color w:val="000000"/>
                <w:kern w:val="0"/>
                <w14:ligatures w14:val="none"/>
              </w:rPr>
              <w:br/>
            </w:r>
            <w:r w:rsidRPr="00830A50">
              <w:rPr>
                <w:rFonts w:ascii="Arial" w:eastAsia="Times New Roman" w:hAnsi="Arial" w:cs="Arial"/>
                <w:b/>
                <w:bCs/>
                <w:color w:val="000000"/>
                <w:kern w:val="0"/>
                <w14:ligatures w14:val="none"/>
              </w:rPr>
              <w:t xml:space="preserve">"Just before the start of the guarantee period, all the faulty relay module / C&amp;P module / component shall be replaced </w:t>
            </w:r>
            <w:r w:rsidRPr="00830A50">
              <w:rPr>
                <w:rFonts w:ascii="Arial" w:eastAsia="Times New Roman" w:hAnsi="Arial" w:cs="Arial"/>
                <w:b/>
                <w:bCs/>
                <w:color w:val="000000"/>
                <w:kern w:val="0"/>
                <w:u w:val="single"/>
                <w14:ligatures w14:val="none"/>
              </w:rPr>
              <w:t xml:space="preserve">and thereafter faulty relay module / C&amp;P module / component may be replaced after each </w:t>
            </w:r>
            <w:proofErr w:type="gramStart"/>
            <w:r w:rsidRPr="00830A50">
              <w:rPr>
                <w:rFonts w:ascii="Arial" w:eastAsia="Times New Roman" w:hAnsi="Arial" w:cs="Arial"/>
                <w:b/>
                <w:bCs/>
                <w:color w:val="000000"/>
                <w:kern w:val="0"/>
                <w:u w:val="single"/>
                <w14:ligatures w14:val="none"/>
              </w:rPr>
              <w:t>6 month</w:t>
            </w:r>
            <w:proofErr w:type="gramEnd"/>
            <w:r w:rsidRPr="00830A50">
              <w:rPr>
                <w:rFonts w:ascii="Arial" w:eastAsia="Times New Roman" w:hAnsi="Arial" w:cs="Arial"/>
                <w:b/>
                <w:bCs/>
                <w:color w:val="000000"/>
                <w:kern w:val="0"/>
                <w:u w:val="single"/>
                <w14:ligatures w14:val="none"/>
              </w:rPr>
              <w:t xml:space="preserve"> period only.  In case, it is desired by the Contractor that faulty relay module / C&amp;P module / component be replaced in between the </w:t>
            </w:r>
            <w:proofErr w:type="gramStart"/>
            <w:r w:rsidRPr="00830A50">
              <w:rPr>
                <w:rFonts w:ascii="Arial" w:eastAsia="Times New Roman" w:hAnsi="Arial" w:cs="Arial"/>
                <w:b/>
                <w:bCs/>
                <w:color w:val="000000"/>
                <w:kern w:val="0"/>
                <w:u w:val="single"/>
                <w14:ligatures w14:val="none"/>
              </w:rPr>
              <w:t>6 month</w:t>
            </w:r>
            <w:proofErr w:type="gramEnd"/>
            <w:r w:rsidRPr="00830A50">
              <w:rPr>
                <w:rFonts w:ascii="Arial" w:eastAsia="Times New Roman" w:hAnsi="Arial" w:cs="Arial"/>
                <w:b/>
                <w:bCs/>
                <w:color w:val="000000"/>
                <w:kern w:val="0"/>
                <w:u w:val="single"/>
                <w14:ligatures w14:val="none"/>
              </w:rPr>
              <w:t xml:space="preserve"> period, the guarantee period shall be counted afresh again from that time</w:t>
            </w:r>
            <w:r w:rsidRPr="00830A50">
              <w:rPr>
                <w:rFonts w:ascii="Arial" w:eastAsia="Times New Roman" w:hAnsi="Arial" w:cs="Arial"/>
                <w:b/>
                <w:bCs/>
                <w:color w:val="000000"/>
                <w:kern w:val="0"/>
                <w14:ligatures w14:val="none"/>
              </w:rPr>
              <w:t>."</w:t>
            </w:r>
          </w:p>
        </w:tc>
        <w:tc>
          <w:tcPr>
            <w:tcW w:w="4410" w:type="dxa"/>
            <w:tcBorders>
              <w:top w:val="nil"/>
              <w:left w:val="single" w:sz="4" w:space="0" w:color="auto"/>
              <w:bottom w:val="single" w:sz="4" w:space="0" w:color="auto"/>
              <w:right w:val="single" w:sz="8" w:space="0" w:color="auto"/>
            </w:tcBorders>
            <w:hideMark/>
          </w:tcPr>
          <w:p w14:paraId="44BF96FB" w14:textId="34699B61"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S.No.27</w:t>
            </w:r>
          </w:p>
        </w:tc>
      </w:tr>
      <w:tr w:rsidR="00830A50" w:rsidRPr="00830A50" w14:paraId="0FF63B0D" w14:textId="77777777" w:rsidTr="00830A50">
        <w:trPr>
          <w:trHeight w:val="1800"/>
        </w:trPr>
        <w:tc>
          <w:tcPr>
            <w:tcW w:w="619" w:type="dxa"/>
            <w:tcBorders>
              <w:top w:val="nil"/>
              <w:left w:val="single" w:sz="4" w:space="0" w:color="auto"/>
              <w:bottom w:val="single" w:sz="4" w:space="0" w:color="auto"/>
              <w:right w:val="single" w:sz="4" w:space="0" w:color="auto"/>
            </w:tcBorders>
            <w:hideMark/>
          </w:tcPr>
          <w:p w14:paraId="52B8BC0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67</w:t>
            </w:r>
          </w:p>
        </w:tc>
        <w:tc>
          <w:tcPr>
            <w:tcW w:w="1098" w:type="dxa"/>
            <w:tcBorders>
              <w:top w:val="nil"/>
              <w:left w:val="nil"/>
              <w:bottom w:val="single" w:sz="4" w:space="0" w:color="auto"/>
              <w:right w:val="single" w:sz="4" w:space="0" w:color="auto"/>
            </w:tcBorders>
            <w:hideMark/>
          </w:tcPr>
          <w:p w14:paraId="14119A3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25591F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3.10.1.3</w:t>
            </w:r>
          </w:p>
        </w:tc>
        <w:tc>
          <w:tcPr>
            <w:tcW w:w="2749" w:type="dxa"/>
            <w:tcBorders>
              <w:top w:val="nil"/>
              <w:left w:val="nil"/>
              <w:bottom w:val="single" w:sz="4" w:space="0" w:color="auto"/>
              <w:right w:val="single" w:sz="4" w:space="0" w:color="auto"/>
            </w:tcBorders>
            <w:hideMark/>
          </w:tcPr>
          <w:p w14:paraId="27CC5DE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All motors shall be designed to operate at full load dynamic conditions with a voltage range of variation of +10</w:t>
            </w:r>
            <w:proofErr w:type="gramStart"/>
            <w:r w:rsidRPr="00830A50">
              <w:rPr>
                <w:rFonts w:ascii="Arial" w:eastAsia="Times New Roman" w:hAnsi="Arial" w:cs="Arial"/>
                <w:kern w:val="0"/>
                <w14:ligatures w14:val="none"/>
              </w:rPr>
              <w:t>%,  20</w:t>
            </w:r>
            <w:proofErr w:type="gramEnd"/>
            <w:r w:rsidRPr="00830A50">
              <w:rPr>
                <w:rFonts w:ascii="Arial" w:eastAsia="Times New Roman" w:hAnsi="Arial" w:cs="Arial"/>
                <w:kern w:val="0"/>
                <w14:ligatures w14:val="none"/>
              </w:rPr>
              <w:t>% and a frequency range variation of +5%, 10%.</w:t>
            </w:r>
          </w:p>
        </w:tc>
        <w:tc>
          <w:tcPr>
            <w:tcW w:w="2970" w:type="dxa"/>
            <w:tcBorders>
              <w:top w:val="nil"/>
              <w:left w:val="nil"/>
              <w:bottom w:val="single" w:sz="4" w:space="0" w:color="auto"/>
              <w:right w:val="nil"/>
            </w:tcBorders>
            <w:hideMark/>
          </w:tcPr>
          <w:p w14:paraId="663A7BB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Employer is requested to check and specify the negative variation for AC input voltage and frequency (individually and combined).</w:t>
            </w:r>
          </w:p>
        </w:tc>
        <w:tc>
          <w:tcPr>
            <w:tcW w:w="4410" w:type="dxa"/>
            <w:tcBorders>
              <w:top w:val="nil"/>
              <w:left w:val="single" w:sz="4" w:space="0" w:color="auto"/>
              <w:bottom w:val="single" w:sz="4" w:space="0" w:color="auto"/>
              <w:right w:val="single" w:sz="4" w:space="0" w:color="auto"/>
            </w:tcBorders>
            <w:hideMark/>
          </w:tcPr>
          <w:p w14:paraId="6CA84F4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TS requirement shall prevail.</w:t>
            </w:r>
          </w:p>
        </w:tc>
      </w:tr>
      <w:tr w:rsidR="00830A50" w:rsidRPr="00830A50" w14:paraId="2D644C00" w14:textId="77777777" w:rsidTr="00830A50">
        <w:trPr>
          <w:trHeight w:val="1200"/>
        </w:trPr>
        <w:tc>
          <w:tcPr>
            <w:tcW w:w="619" w:type="dxa"/>
            <w:tcBorders>
              <w:top w:val="nil"/>
              <w:left w:val="single" w:sz="4" w:space="0" w:color="auto"/>
              <w:bottom w:val="single" w:sz="4" w:space="0" w:color="auto"/>
              <w:right w:val="single" w:sz="4" w:space="0" w:color="auto"/>
            </w:tcBorders>
            <w:hideMark/>
          </w:tcPr>
          <w:p w14:paraId="744416B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68</w:t>
            </w:r>
          </w:p>
        </w:tc>
        <w:tc>
          <w:tcPr>
            <w:tcW w:w="1098" w:type="dxa"/>
            <w:tcBorders>
              <w:top w:val="nil"/>
              <w:left w:val="nil"/>
              <w:bottom w:val="single" w:sz="4" w:space="0" w:color="auto"/>
              <w:right w:val="single" w:sz="4" w:space="0" w:color="auto"/>
            </w:tcBorders>
            <w:hideMark/>
          </w:tcPr>
          <w:p w14:paraId="7327949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507D1EE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3.15.1</w:t>
            </w:r>
            <w:r w:rsidRPr="00830A50">
              <w:rPr>
                <w:rFonts w:ascii="Arial" w:eastAsia="Times New Roman" w:hAnsi="Arial" w:cs="Arial"/>
                <w:color w:val="000000"/>
                <w:kern w:val="0"/>
                <w14:ligatures w14:val="none"/>
              </w:rPr>
              <w:br/>
              <w:t>3.15.2</w:t>
            </w:r>
            <w:r w:rsidRPr="00830A50">
              <w:rPr>
                <w:rFonts w:ascii="Arial" w:eastAsia="Times New Roman" w:hAnsi="Arial" w:cs="Arial"/>
                <w:color w:val="000000"/>
                <w:kern w:val="0"/>
                <w14:ligatures w14:val="none"/>
              </w:rPr>
              <w:br/>
              <w:t>3.15.3</w:t>
            </w:r>
          </w:p>
        </w:tc>
        <w:tc>
          <w:tcPr>
            <w:tcW w:w="2749" w:type="dxa"/>
            <w:tcBorders>
              <w:top w:val="nil"/>
              <w:left w:val="nil"/>
              <w:bottom w:val="single" w:sz="4" w:space="0" w:color="auto"/>
              <w:right w:val="single" w:sz="4" w:space="0" w:color="auto"/>
            </w:tcBorders>
            <w:hideMark/>
          </w:tcPr>
          <w:p w14:paraId="6B16817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MICROCOMPUTER SUB-SYSTEMS</w:t>
            </w:r>
          </w:p>
        </w:tc>
        <w:tc>
          <w:tcPr>
            <w:tcW w:w="2970" w:type="dxa"/>
            <w:tcBorders>
              <w:top w:val="nil"/>
              <w:left w:val="nil"/>
              <w:bottom w:val="single" w:sz="4" w:space="0" w:color="auto"/>
              <w:right w:val="nil"/>
            </w:tcBorders>
            <w:hideMark/>
          </w:tcPr>
          <w:p w14:paraId="5971A95E"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contents of clauses 3.15.1 to 3.15.3 appears to be similar to clauses 3.9.1 to 3.9.3 respectively.  Employer is requested to check and issue appropriate amendment.</w:t>
            </w:r>
          </w:p>
        </w:tc>
        <w:tc>
          <w:tcPr>
            <w:tcW w:w="4410" w:type="dxa"/>
            <w:tcBorders>
              <w:top w:val="nil"/>
              <w:left w:val="single" w:sz="4" w:space="0" w:color="auto"/>
              <w:bottom w:val="single" w:sz="4" w:space="0" w:color="auto"/>
              <w:right w:val="single" w:sz="8" w:space="0" w:color="auto"/>
            </w:tcBorders>
            <w:hideMark/>
          </w:tcPr>
          <w:p w14:paraId="787B4DCB" w14:textId="4836B920"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S.No.22</w:t>
            </w:r>
          </w:p>
        </w:tc>
      </w:tr>
      <w:tr w:rsidR="00830A50" w:rsidRPr="00830A50" w14:paraId="52DAB1FE" w14:textId="77777777" w:rsidTr="00830A50">
        <w:trPr>
          <w:trHeight w:val="2100"/>
        </w:trPr>
        <w:tc>
          <w:tcPr>
            <w:tcW w:w="619" w:type="dxa"/>
            <w:tcBorders>
              <w:top w:val="nil"/>
              <w:left w:val="single" w:sz="4" w:space="0" w:color="auto"/>
              <w:bottom w:val="single" w:sz="4" w:space="0" w:color="auto"/>
              <w:right w:val="single" w:sz="4" w:space="0" w:color="auto"/>
            </w:tcBorders>
            <w:hideMark/>
          </w:tcPr>
          <w:p w14:paraId="7BC45B2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69</w:t>
            </w:r>
          </w:p>
        </w:tc>
        <w:tc>
          <w:tcPr>
            <w:tcW w:w="1098" w:type="dxa"/>
            <w:tcBorders>
              <w:top w:val="nil"/>
              <w:left w:val="nil"/>
              <w:bottom w:val="single" w:sz="4" w:space="0" w:color="auto"/>
              <w:right w:val="single" w:sz="4" w:space="0" w:color="auto"/>
            </w:tcBorders>
            <w:hideMark/>
          </w:tcPr>
          <w:p w14:paraId="36EA38D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52928CC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6.2.3</w:t>
            </w:r>
            <w:r w:rsidRPr="00830A50">
              <w:rPr>
                <w:rFonts w:ascii="Arial" w:eastAsia="Times New Roman" w:hAnsi="Arial" w:cs="Arial"/>
                <w:color w:val="000000"/>
                <w:kern w:val="0"/>
                <w14:ligatures w14:val="none"/>
              </w:rPr>
              <w:br/>
              <w:t>(Chapter 5)</w:t>
            </w:r>
          </w:p>
        </w:tc>
        <w:tc>
          <w:tcPr>
            <w:tcW w:w="2749" w:type="dxa"/>
            <w:tcBorders>
              <w:top w:val="nil"/>
              <w:left w:val="nil"/>
              <w:bottom w:val="single" w:sz="4" w:space="0" w:color="auto"/>
              <w:right w:val="single" w:sz="4" w:space="0" w:color="auto"/>
            </w:tcBorders>
            <w:hideMark/>
          </w:tcPr>
          <w:p w14:paraId="5B2EB85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minimum requirements for the HVAC side shall be as specified in Indian Electricity Rules'1956 or equivalent standards as approved by employer as amended up to the date of finalizing the switchyard layout. </w:t>
            </w:r>
          </w:p>
        </w:tc>
        <w:tc>
          <w:tcPr>
            <w:tcW w:w="2970" w:type="dxa"/>
            <w:tcBorders>
              <w:top w:val="nil"/>
              <w:left w:val="nil"/>
              <w:bottom w:val="single" w:sz="4" w:space="0" w:color="auto"/>
              <w:right w:val="nil"/>
            </w:tcBorders>
            <w:hideMark/>
          </w:tcPr>
          <w:p w14:paraId="2A6358A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Bidder understands that Indian Electricity Rules, 1956 are no longer legally valid as these were effectively repealed by "The Central Electricity Authority (Measures relating to Safety and Electric Supply) Regulations, 2023 and subsequent amendments". </w:t>
            </w:r>
          </w:p>
        </w:tc>
        <w:tc>
          <w:tcPr>
            <w:tcW w:w="4410" w:type="dxa"/>
            <w:tcBorders>
              <w:top w:val="nil"/>
              <w:left w:val="single" w:sz="4" w:space="0" w:color="auto"/>
              <w:bottom w:val="single" w:sz="4" w:space="0" w:color="auto"/>
              <w:right w:val="single" w:sz="8" w:space="0" w:color="auto"/>
            </w:tcBorders>
            <w:hideMark/>
          </w:tcPr>
          <w:p w14:paraId="404C86C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T.S. Chapter 3 is clear.</w:t>
            </w:r>
          </w:p>
        </w:tc>
      </w:tr>
      <w:tr w:rsidR="00830A50" w:rsidRPr="00830A50" w14:paraId="645D0891" w14:textId="77777777" w:rsidTr="00830A50">
        <w:trPr>
          <w:trHeight w:val="1200"/>
        </w:trPr>
        <w:tc>
          <w:tcPr>
            <w:tcW w:w="619" w:type="dxa"/>
            <w:tcBorders>
              <w:top w:val="nil"/>
              <w:left w:val="single" w:sz="4" w:space="0" w:color="auto"/>
              <w:bottom w:val="single" w:sz="4" w:space="0" w:color="auto"/>
              <w:right w:val="single" w:sz="4" w:space="0" w:color="auto"/>
            </w:tcBorders>
            <w:hideMark/>
          </w:tcPr>
          <w:p w14:paraId="2AEB3E3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70</w:t>
            </w:r>
          </w:p>
        </w:tc>
        <w:tc>
          <w:tcPr>
            <w:tcW w:w="1098" w:type="dxa"/>
            <w:tcBorders>
              <w:top w:val="nil"/>
              <w:left w:val="nil"/>
              <w:bottom w:val="single" w:sz="4" w:space="0" w:color="auto"/>
              <w:right w:val="single" w:sz="4" w:space="0" w:color="auto"/>
            </w:tcBorders>
            <w:hideMark/>
          </w:tcPr>
          <w:p w14:paraId="1DBF38EC"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BF7874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6.3.2.2</w:t>
            </w:r>
            <w:r w:rsidRPr="00830A50">
              <w:rPr>
                <w:rFonts w:ascii="Arial" w:eastAsia="Times New Roman" w:hAnsi="Arial" w:cs="Arial"/>
                <w:color w:val="000000"/>
                <w:kern w:val="0"/>
                <w14:ligatures w14:val="none"/>
              </w:rPr>
              <w:br/>
              <w:t>(Chapter 5)</w:t>
            </w:r>
          </w:p>
        </w:tc>
        <w:tc>
          <w:tcPr>
            <w:tcW w:w="2749" w:type="dxa"/>
            <w:tcBorders>
              <w:top w:val="nil"/>
              <w:left w:val="nil"/>
              <w:bottom w:val="single" w:sz="4" w:space="0" w:color="auto"/>
              <w:right w:val="single" w:sz="4" w:space="0" w:color="auto"/>
            </w:tcBorders>
            <w:hideMark/>
          </w:tcPr>
          <w:p w14:paraId="720CBA6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minimum weight of the zinc coating shall be 618 gm/</w:t>
            </w:r>
            <w:proofErr w:type="spellStart"/>
            <w:r w:rsidRPr="00830A50">
              <w:rPr>
                <w:rFonts w:ascii="Arial" w:eastAsia="Times New Roman" w:hAnsi="Arial" w:cs="Arial"/>
                <w:kern w:val="0"/>
                <w14:ligatures w14:val="none"/>
              </w:rPr>
              <w:t>sq.m</w:t>
            </w:r>
            <w:proofErr w:type="spellEnd"/>
            <w:r w:rsidRPr="00830A50">
              <w:rPr>
                <w:rFonts w:ascii="Arial" w:eastAsia="Times New Roman" w:hAnsi="Arial" w:cs="Arial"/>
                <w:kern w:val="0"/>
                <w14:ligatures w14:val="none"/>
              </w:rPr>
              <w:t xml:space="preserve"> and the minimum thickness of </w:t>
            </w:r>
            <w:r w:rsidRPr="00830A50">
              <w:rPr>
                <w:rFonts w:ascii="Arial" w:eastAsia="Times New Roman" w:hAnsi="Arial" w:cs="Arial"/>
                <w:kern w:val="0"/>
                <w14:ligatures w14:val="none"/>
              </w:rPr>
              <w:lastRenderedPageBreak/>
              <w:t>coating shall be 85 microns.</w:t>
            </w:r>
          </w:p>
        </w:tc>
        <w:tc>
          <w:tcPr>
            <w:tcW w:w="2970" w:type="dxa"/>
            <w:tcBorders>
              <w:top w:val="nil"/>
              <w:left w:val="nil"/>
              <w:bottom w:val="single" w:sz="4" w:space="0" w:color="auto"/>
              <w:right w:val="nil"/>
            </w:tcBorders>
            <w:hideMark/>
          </w:tcPr>
          <w:p w14:paraId="6D58E46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There is contradiction with clause 3.5.1 which specifies minimum weight of the zinc coating as 900 gm/</w:t>
            </w:r>
            <w:proofErr w:type="spellStart"/>
            <w:r w:rsidRPr="00830A50">
              <w:rPr>
                <w:rFonts w:ascii="Arial" w:eastAsia="Times New Roman" w:hAnsi="Arial" w:cs="Arial"/>
                <w:kern w:val="0"/>
                <w14:ligatures w14:val="none"/>
              </w:rPr>
              <w:t>sq.m</w:t>
            </w:r>
            <w:proofErr w:type="spellEnd"/>
            <w:r w:rsidRPr="00830A50">
              <w:rPr>
                <w:rFonts w:ascii="Arial" w:eastAsia="Times New Roman" w:hAnsi="Arial" w:cs="Arial"/>
                <w:kern w:val="0"/>
                <w14:ligatures w14:val="none"/>
              </w:rPr>
              <w:t xml:space="preserve"> (considering </w:t>
            </w:r>
            <w:r w:rsidRPr="00830A50">
              <w:rPr>
                <w:rFonts w:ascii="Arial" w:eastAsia="Times New Roman" w:hAnsi="Arial" w:cs="Arial"/>
                <w:kern w:val="0"/>
                <w14:ligatures w14:val="none"/>
              </w:rPr>
              <w:lastRenderedPageBreak/>
              <w:t>coastal area).  Employer is requested to check &amp; amend the clause suitably.</w:t>
            </w:r>
          </w:p>
        </w:tc>
        <w:tc>
          <w:tcPr>
            <w:tcW w:w="4410" w:type="dxa"/>
            <w:tcBorders>
              <w:top w:val="nil"/>
              <w:left w:val="single" w:sz="4" w:space="0" w:color="auto"/>
              <w:bottom w:val="single" w:sz="4" w:space="0" w:color="auto"/>
              <w:right w:val="single" w:sz="8" w:space="0" w:color="auto"/>
            </w:tcBorders>
            <w:hideMark/>
          </w:tcPr>
          <w:p w14:paraId="06401B1E" w14:textId="325AB8D5"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S.No.23</w:t>
            </w:r>
          </w:p>
        </w:tc>
      </w:tr>
      <w:tr w:rsidR="00830A50" w:rsidRPr="00830A50" w14:paraId="7EDEC2E5" w14:textId="77777777" w:rsidTr="00830A50">
        <w:trPr>
          <w:trHeight w:val="1200"/>
        </w:trPr>
        <w:tc>
          <w:tcPr>
            <w:tcW w:w="619" w:type="dxa"/>
            <w:tcBorders>
              <w:top w:val="nil"/>
              <w:left w:val="single" w:sz="4" w:space="0" w:color="auto"/>
              <w:bottom w:val="single" w:sz="4" w:space="0" w:color="auto"/>
              <w:right w:val="single" w:sz="4" w:space="0" w:color="auto"/>
            </w:tcBorders>
            <w:hideMark/>
          </w:tcPr>
          <w:p w14:paraId="601E852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71</w:t>
            </w:r>
          </w:p>
        </w:tc>
        <w:tc>
          <w:tcPr>
            <w:tcW w:w="1098" w:type="dxa"/>
            <w:tcBorders>
              <w:top w:val="nil"/>
              <w:left w:val="nil"/>
              <w:bottom w:val="single" w:sz="4" w:space="0" w:color="auto"/>
              <w:right w:val="single" w:sz="4" w:space="0" w:color="auto"/>
            </w:tcBorders>
            <w:hideMark/>
          </w:tcPr>
          <w:p w14:paraId="0DE636C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53CF55F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6.1 to 6.5.3</w:t>
            </w:r>
            <w:r w:rsidRPr="00830A50">
              <w:rPr>
                <w:rFonts w:ascii="Arial" w:eastAsia="Times New Roman" w:hAnsi="Arial" w:cs="Arial"/>
                <w:color w:val="000000"/>
                <w:kern w:val="0"/>
                <w14:ligatures w14:val="none"/>
              </w:rPr>
              <w:br/>
              <w:t>(Chapter 5)</w:t>
            </w:r>
          </w:p>
        </w:tc>
        <w:tc>
          <w:tcPr>
            <w:tcW w:w="2749" w:type="dxa"/>
            <w:tcBorders>
              <w:top w:val="nil"/>
              <w:left w:val="nil"/>
              <w:bottom w:val="single" w:sz="4" w:space="0" w:color="auto"/>
              <w:right w:val="single" w:sz="4" w:space="0" w:color="auto"/>
            </w:tcBorders>
            <w:hideMark/>
          </w:tcPr>
          <w:p w14:paraId="5420D17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General</w:t>
            </w:r>
          </w:p>
        </w:tc>
        <w:tc>
          <w:tcPr>
            <w:tcW w:w="2970" w:type="dxa"/>
            <w:tcBorders>
              <w:top w:val="nil"/>
              <w:left w:val="nil"/>
              <w:bottom w:val="single" w:sz="4" w:space="0" w:color="auto"/>
              <w:right w:val="nil"/>
            </w:tcBorders>
            <w:hideMark/>
          </w:tcPr>
          <w:p w14:paraId="0A11D1E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Employer is requested to check the clause numbering; considering that all these clauses fall under Chapter-5.  Similar clause nos. also appear in Chapter-6, which may cause confusion / conflict of understanding.</w:t>
            </w:r>
          </w:p>
        </w:tc>
        <w:tc>
          <w:tcPr>
            <w:tcW w:w="4410" w:type="dxa"/>
            <w:tcBorders>
              <w:top w:val="nil"/>
              <w:left w:val="single" w:sz="4" w:space="0" w:color="auto"/>
              <w:bottom w:val="single" w:sz="4" w:space="0" w:color="auto"/>
              <w:right w:val="single" w:sz="8" w:space="0" w:color="auto"/>
            </w:tcBorders>
            <w:hideMark/>
          </w:tcPr>
          <w:p w14:paraId="68AE3972" w14:textId="66EEE9F3"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S.No.24</w:t>
            </w:r>
          </w:p>
        </w:tc>
      </w:tr>
      <w:tr w:rsidR="00830A50" w:rsidRPr="00830A50" w14:paraId="231BA816" w14:textId="77777777" w:rsidTr="00830A50">
        <w:trPr>
          <w:trHeight w:val="2160"/>
        </w:trPr>
        <w:tc>
          <w:tcPr>
            <w:tcW w:w="619" w:type="dxa"/>
            <w:tcBorders>
              <w:top w:val="nil"/>
              <w:left w:val="single" w:sz="4" w:space="0" w:color="auto"/>
              <w:bottom w:val="single" w:sz="4" w:space="0" w:color="auto"/>
              <w:right w:val="single" w:sz="4" w:space="0" w:color="auto"/>
            </w:tcBorders>
            <w:hideMark/>
          </w:tcPr>
          <w:p w14:paraId="42E7CE6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72</w:t>
            </w:r>
          </w:p>
        </w:tc>
        <w:tc>
          <w:tcPr>
            <w:tcW w:w="1098" w:type="dxa"/>
            <w:tcBorders>
              <w:top w:val="nil"/>
              <w:left w:val="nil"/>
              <w:bottom w:val="single" w:sz="4" w:space="0" w:color="auto"/>
              <w:right w:val="single" w:sz="4" w:space="0" w:color="auto"/>
            </w:tcBorders>
            <w:hideMark/>
          </w:tcPr>
          <w:p w14:paraId="51E5AE4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35B3BA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6.3.2</w:t>
            </w:r>
          </w:p>
        </w:tc>
        <w:tc>
          <w:tcPr>
            <w:tcW w:w="2749" w:type="dxa"/>
            <w:tcBorders>
              <w:top w:val="nil"/>
              <w:left w:val="nil"/>
              <w:bottom w:val="single" w:sz="4" w:space="0" w:color="auto"/>
              <w:right w:val="single" w:sz="4" w:space="0" w:color="auto"/>
            </w:tcBorders>
            <w:hideMark/>
          </w:tcPr>
          <w:p w14:paraId="0E0D0E9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However, such design should have been in satisfactory operation in a similar environment for at least two years on the date of bid opening.</w:t>
            </w:r>
          </w:p>
        </w:tc>
        <w:tc>
          <w:tcPr>
            <w:tcW w:w="2970" w:type="dxa"/>
            <w:tcBorders>
              <w:top w:val="nil"/>
              <w:left w:val="nil"/>
              <w:bottom w:val="single" w:sz="4" w:space="0" w:color="auto"/>
              <w:right w:val="nil"/>
            </w:tcBorders>
            <w:hideMark/>
          </w:tcPr>
          <w:p w14:paraId="25F4F63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In accordance with Cl. 1.8.1.2, Employer is requested to amend the clause as follows: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b/>
                <w:bCs/>
                <w:kern w:val="0"/>
                <w14:ligatures w14:val="none"/>
              </w:rPr>
              <w:t xml:space="preserve">However, such design should have been in satisfactory operation in a similar environment for at least two years on the </w:t>
            </w:r>
            <w:r w:rsidRPr="00830A50">
              <w:rPr>
                <w:rFonts w:ascii="Arial" w:eastAsia="Times New Roman" w:hAnsi="Arial" w:cs="Arial"/>
                <w:b/>
                <w:bCs/>
                <w:kern w:val="0"/>
                <w:u w:val="single"/>
                <w14:ligatures w14:val="none"/>
              </w:rPr>
              <w:t>originally scheduled</w:t>
            </w:r>
            <w:r w:rsidRPr="00830A50">
              <w:rPr>
                <w:rFonts w:ascii="Arial" w:eastAsia="Times New Roman" w:hAnsi="Arial" w:cs="Arial"/>
                <w:b/>
                <w:bCs/>
                <w:kern w:val="0"/>
                <w14:ligatures w14:val="none"/>
              </w:rPr>
              <w:t xml:space="preserve"> date of bid opening.</w:t>
            </w:r>
          </w:p>
        </w:tc>
        <w:tc>
          <w:tcPr>
            <w:tcW w:w="4410" w:type="dxa"/>
            <w:tcBorders>
              <w:top w:val="nil"/>
              <w:left w:val="single" w:sz="4" w:space="0" w:color="auto"/>
              <w:bottom w:val="single" w:sz="4" w:space="0" w:color="auto"/>
              <w:right w:val="single" w:sz="8" w:space="0" w:color="auto"/>
            </w:tcBorders>
            <w:hideMark/>
          </w:tcPr>
          <w:p w14:paraId="41959902" w14:textId="5A690A60"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S.No.25</w:t>
            </w:r>
          </w:p>
        </w:tc>
      </w:tr>
      <w:tr w:rsidR="00830A50" w:rsidRPr="00830A50" w14:paraId="164D86D1" w14:textId="77777777" w:rsidTr="00830A50">
        <w:trPr>
          <w:trHeight w:val="1800"/>
        </w:trPr>
        <w:tc>
          <w:tcPr>
            <w:tcW w:w="619" w:type="dxa"/>
            <w:tcBorders>
              <w:top w:val="nil"/>
              <w:left w:val="single" w:sz="4" w:space="0" w:color="auto"/>
              <w:bottom w:val="single" w:sz="4" w:space="0" w:color="auto"/>
              <w:right w:val="single" w:sz="4" w:space="0" w:color="auto"/>
            </w:tcBorders>
            <w:hideMark/>
          </w:tcPr>
          <w:p w14:paraId="770C1CF8"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73</w:t>
            </w:r>
          </w:p>
        </w:tc>
        <w:tc>
          <w:tcPr>
            <w:tcW w:w="1098" w:type="dxa"/>
            <w:tcBorders>
              <w:top w:val="nil"/>
              <w:left w:val="nil"/>
              <w:bottom w:val="single" w:sz="4" w:space="0" w:color="auto"/>
              <w:right w:val="single" w:sz="4" w:space="0" w:color="auto"/>
            </w:tcBorders>
            <w:hideMark/>
          </w:tcPr>
          <w:p w14:paraId="26C0532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B42B8C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6.6.3.3</w:t>
            </w:r>
          </w:p>
        </w:tc>
        <w:tc>
          <w:tcPr>
            <w:tcW w:w="2749" w:type="dxa"/>
            <w:tcBorders>
              <w:top w:val="nil"/>
              <w:left w:val="nil"/>
              <w:bottom w:val="single" w:sz="4" w:space="0" w:color="auto"/>
              <w:right w:val="single" w:sz="4" w:space="0" w:color="auto"/>
            </w:tcBorders>
            <w:hideMark/>
          </w:tcPr>
          <w:p w14:paraId="09B7EB0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Contractor shall, however, forward for the Employer’s approval extrapolated values and documentation for the </w:t>
            </w:r>
            <w:r w:rsidRPr="00830A50">
              <w:rPr>
                <w:rFonts w:ascii="Arial" w:eastAsia="Times New Roman" w:hAnsi="Arial" w:cs="Arial"/>
                <w:kern w:val="0"/>
                <w14:ligatures w14:val="none"/>
              </w:rPr>
              <w:lastRenderedPageBreak/>
              <w:t>reference temperature of 30°C, equal to the annual mean dry bulb temperature.</w:t>
            </w:r>
          </w:p>
        </w:tc>
        <w:tc>
          <w:tcPr>
            <w:tcW w:w="2970" w:type="dxa"/>
            <w:tcBorders>
              <w:top w:val="nil"/>
              <w:left w:val="nil"/>
              <w:bottom w:val="single" w:sz="4" w:space="0" w:color="auto"/>
              <w:right w:val="nil"/>
            </w:tcBorders>
            <w:hideMark/>
          </w:tcPr>
          <w:p w14:paraId="6FBF8C7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Employer is requested to refer to Bidder's earlier pre-bid query #40 and specify the annual mean dry bulb temperature.</w:t>
            </w:r>
          </w:p>
        </w:tc>
        <w:tc>
          <w:tcPr>
            <w:tcW w:w="4410" w:type="dxa"/>
            <w:tcBorders>
              <w:top w:val="nil"/>
              <w:left w:val="single" w:sz="4" w:space="0" w:color="auto"/>
              <w:bottom w:val="single" w:sz="4" w:space="0" w:color="auto"/>
              <w:right w:val="single" w:sz="8" w:space="0" w:color="auto"/>
            </w:tcBorders>
            <w:hideMark/>
          </w:tcPr>
          <w:p w14:paraId="227C5174" w14:textId="7E70DCE8"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S.No.17</w:t>
            </w:r>
          </w:p>
        </w:tc>
      </w:tr>
      <w:tr w:rsidR="00830A50" w:rsidRPr="00830A50" w14:paraId="220E39CE" w14:textId="77777777" w:rsidTr="00830A50">
        <w:trPr>
          <w:trHeight w:val="960"/>
        </w:trPr>
        <w:tc>
          <w:tcPr>
            <w:tcW w:w="619" w:type="dxa"/>
            <w:tcBorders>
              <w:top w:val="nil"/>
              <w:left w:val="single" w:sz="4" w:space="0" w:color="auto"/>
              <w:bottom w:val="single" w:sz="4" w:space="0" w:color="auto"/>
              <w:right w:val="single" w:sz="4" w:space="0" w:color="auto"/>
            </w:tcBorders>
            <w:hideMark/>
          </w:tcPr>
          <w:p w14:paraId="3739B1D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74</w:t>
            </w:r>
          </w:p>
        </w:tc>
        <w:tc>
          <w:tcPr>
            <w:tcW w:w="1098" w:type="dxa"/>
            <w:tcBorders>
              <w:top w:val="nil"/>
              <w:left w:val="nil"/>
              <w:bottom w:val="single" w:sz="4" w:space="0" w:color="auto"/>
              <w:right w:val="single" w:sz="4" w:space="0" w:color="auto"/>
            </w:tcBorders>
            <w:hideMark/>
          </w:tcPr>
          <w:p w14:paraId="3B67EAC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CA7C40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6.15.5.4.1</w:t>
            </w:r>
          </w:p>
        </w:tc>
        <w:tc>
          <w:tcPr>
            <w:tcW w:w="2749" w:type="dxa"/>
            <w:tcBorders>
              <w:top w:val="nil"/>
              <w:left w:val="nil"/>
              <w:bottom w:val="single" w:sz="4" w:space="0" w:color="auto"/>
              <w:right w:val="single" w:sz="4" w:space="0" w:color="auto"/>
            </w:tcBorders>
            <w:hideMark/>
          </w:tcPr>
          <w:p w14:paraId="6B18A05A"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The value obtained shall be corrected to the value at 20 </w:t>
            </w:r>
            <w:proofErr w:type="spellStart"/>
            <w:r w:rsidRPr="00830A50">
              <w:rPr>
                <w:rFonts w:ascii="Arial" w:eastAsia="Times New Roman" w:hAnsi="Arial" w:cs="Arial"/>
                <w:kern w:val="0"/>
                <w:vertAlign w:val="superscript"/>
                <w14:ligatures w14:val="none"/>
              </w:rPr>
              <w:t>o</w:t>
            </w:r>
            <w:r w:rsidRPr="00830A50">
              <w:rPr>
                <w:rFonts w:ascii="Arial" w:eastAsia="Times New Roman" w:hAnsi="Arial" w:cs="Arial"/>
                <w:kern w:val="0"/>
                <w14:ligatures w14:val="none"/>
              </w:rPr>
              <w:t>C</w:t>
            </w:r>
            <w:proofErr w:type="spellEnd"/>
            <w:r w:rsidRPr="00830A50">
              <w:rPr>
                <w:rFonts w:ascii="Arial" w:eastAsia="Times New Roman" w:hAnsi="Arial" w:cs="Arial"/>
                <w:kern w:val="0"/>
                <w14:ligatures w14:val="none"/>
              </w:rPr>
              <w:t xml:space="preserve"> as per IS-398 (Part-V)1982.</w:t>
            </w:r>
          </w:p>
        </w:tc>
        <w:tc>
          <w:tcPr>
            <w:tcW w:w="2970" w:type="dxa"/>
            <w:tcBorders>
              <w:top w:val="nil"/>
              <w:left w:val="nil"/>
              <w:bottom w:val="single" w:sz="4" w:space="0" w:color="auto"/>
              <w:right w:val="nil"/>
            </w:tcBorders>
            <w:hideMark/>
          </w:tcPr>
          <w:p w14:paraId="2ACC8C0A"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IS 398(Part 5): 1992 has been amalgamated to IS 398 (Part 2): 2025.  Employer is requested to check and amend the clause suitably.</w:t>
            </w:r>
          </w:p>
        </w:tc>
        <w:tc>
          <w:tcPr>
            <w:tcW w:w="4410" w:type="dxa"/>
            <w:tcBorders>
              <w:top w:val="nil"/>
              <w:left w:val="single" w:sz="4" w:space="0" w:color="auto"/>
              <w:bottom w:val="single" w:sz="4" w:space="0" w:color="auto"/>
              <w:right w:val="single" w:sz="4" w:space="0" w:color="auto"/>
            </w:tcBorders>
            <w:hideMark/>
          </w:tcPr>
          <w:p w14:paraId="0425327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T.S. Chapter 3 is clear.</w:t>
            </w:r>
          </w:p>
        </w:tc>
      </w:tr>
      <w:tr w:rsidR="00830A50" w:rsidRPr="00830A50" w14:paraId="5E1C959B" w14:textId="77777777" w:rsidTr="00830A50">
        <w:trPr>
          <w:trHeight w:val="1800"/>
        </w:trPr>
        <w:tc>
          <w:tcPr>
            <w:tcW w:w="619" w:type="dxa"/>
            <w:tcBorders>
              <w:top w:val="nil"/>
              <w:left w:val="single" w:sz="4" w:space="0" w:color="auto"/>
              <w:bottom w:val="single" w:sz="4" w:space="0" w:color="auto"/>
              <w:right w:val="single" w:sz="4" w:space="0" w:color="auto"/>
            </w:tcBorders>
            <w:hideMark/>
          </w:tcPr>
          <w:p w14:paraId="16CC524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75</w:t>
            </w:r>
          </w:p>
        </w:tc>
        <w:tc>
          <w:tcPr>
            <w:tcW w:w="1098" w:type="dxa"/>
            <w:tcBorders>
              <w:top w:val="nil"/>
              <w:left w:val="nil"/>
              <w:bottom w:val="single" w:sz="4" w:space="0" w:color="auto"/>
              <w:right w:val="single" w:sz="4" w:space="0" w:color="auto"/>
            </w:tcBorders>
            <w:hideMark/>
          </w:tcPr>
          <w:p w14:paraId="377C46D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35B6FEB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7.1.2</w:t>
            </w:r>
          </w:p>
        </w:tc>
        <w:tc>
          <w:tcPr>
            <w:tcW w:w="2749" w:type="dxa"/>
            <w:tcBorders>
              <w:top w:val="nil"/>
              <w:left w:val="nil"/>
              <w:bottom w:val="single" w:sz="4" w:space="0" w:color="auto"/>
              <w:right w:val="single" w:sz="4" w:space="0" w:color="auto"/>
            </w:tcBorders>
            <w:hideMark/>
          </w:tcPr>
          <w:p w14:paraId="4856DDC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All mechanical works shall satisfy the general technical requirements specified in Section 3 and shall be designed to operate in the ambient/system conditions specified in Section 2. </w:t>
            </w:r>
          </w:p>
        </w:tc>
        <w:tc>
          <w:tcPr>
            <w:tcW w:w="2970" w:type="dxa"/>
            <w:tcBorders>
              <w:top w:val="nil"/>
              <w:left w:val="nil"/>
              <w:bottom w:val="single" w:sz="4" w:space="0" w:color="auto"/>
              <w:right w:val="nil"/>
            </w:tcBorders>
            <w:hideMark/>
          </w:tcPr>
          <w:p w14:paraId="47868AE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Employer is requested to refer to Bidder's earlier pre-bid queries #40 to #43 with regard to the missing site environmental data.</w:t>
            </w:r>
          </w:p>
        </w:tc>
        <w:tc>
          <w:tcPr>
            <w:tcW w:w="4410" w:type="dxa"/>
            <w:tcBorders>
              <w:top w:val="nil"/>
              <w:left w:val="single" w:sz="4" w:space="0" w:color="auto"/>
              <w:bottom w:val="single" w:sz="4" w:space="0" w:color="auto"/>
              <w:right w:val="single" w:sz="8" w:space="0" w:color="auto"/>
            </w:tcBorders>
            <w:hideMark/>
          </w:tcPr>
          <w:p w14:paraId="0F8AE26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Refer to clarifications given above.</w:t>
            </w:r>
          </w:p>
        </w:tc>
      </w:tr>
      <w:tr w:rsidR="00830A50" w:rsidRPr="00830A50" w14:paraId="7920F0EA" w14:textId="77777777" w:rsidTr="00830A50">
        <w:trPr>
          <w:trHeight w:val="2700"/>
        </w:trPr>
        <w:tc>
          <w:tcPr>
            <w:tcW w:w="619" w:type="dxa"/>
            <w:tcBorders>
              <w:top w:val="nil"/>
              <w:left w:val="single" w:sz="4" w:space="0" w:color="auto"/>
              <w:bottom w:val="single" w:sz="4" w:space="0" w:color="auto"/>
              <w:right w:val="single" w:sz="4" w:space="0" w:color="auto"/>
            </w:tcBorders>
            <w:hideMark/>
          </w:tcPr>
          <w:p w14:paraId="09A455B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76</w:t>
            </w:r>
          </w:p>
        </w:tc>
        <w:tc>
          <w:tcPr>
            <w:tcW w:w="1098" w:type="dxa"/>
            <w:tcBorders>
              <w:top w:val="nil"/>
              <w:left w:val="nil"/>
              <w:bottom w:val="single" w:sz="4" w:space="0" w:color="auto"/>
              <w:right w:val="single" w:sz="4" w:space="0" w:color="auto"/>
            </w:tcBorders>
            <w:hideMark/>
          </w:tcPr>
          <w:p w14:paraId="007A2C3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9FF442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7.1.3</w:t>
            </w:r>
          </w:p>
        </w:tc>
        <w:tc>
          <w:tcPr>
            <w:tcW w:w="2749" w:type="dxa"/>
            <w:tcBorders>
              <w:top w:val="nil"/>
              <w:left w:val="nil"/>
              <w:bottom w:val="single" w:sz="4" w:space="0" w:color="auto"/>
              <w:right w:val="single" w:sz="4" w:space="0" w:color="auto"/>
            </w:tcBorders>
            <w:hideMark/>
          </w:tcPr>
          <w:p w14:paraId="00E63D8D"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All mechanical equipment supplied for the works shall be capable of operating satisfactorily through supply variations in terms of voltage and frequency disturbances - for AC input voltage variation of +10%, frequency variation of +5%, a combined voltage and frequency variation of +10%.</w:t>
            </w:r>
          </w:p>
        </w:tc>
        <w:tc>
          <w:tcPr>
            <w:tcW w:w="2970" w:type="dxa"/>
            <w:tcBorders>
              <w:top w:val="nil"/>
              <w:left w:val="nil"/>
              <w:bottom w:val="single" w:sz="4" w:space="0" w:color="auto"/>
              <w:right w:val="nil"/>
            </w:tcBorders>
            <w:hideMark/>
          </w:tcPr>
          <w:p w14:paraId="1BD3FDB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Employer is requested to check and specify the negative variation for AC input voltage and frequency (individually and combined).</w:t>
            </w:r>
          </w:p>
        </w:tc>
        <w:tc>
          <w:tcPr>
            <w:tcW w:w="4410" w:type="dxa"/>
            <w:tcBorders>
              <w:top w:val="nil"/>
              <w:left w:val="single" w:sz="4" w:space="0" w:color="auto"/>
              <w:bottom w:val="single" w:sz="4" w:space="0" w:color="auto"/>
              <w:right w:val="single" w:sz="4" w:space="0" w:color="auto"/>
            </w:tcBorders>
            <w:hideMark/>
          </w:tcPr>
          <w:p w14:paraId="2EB88DB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TS requirement is clear.</w:t>
            </w:r>
          </w:p>
        </w:tc>
      </w:tr>
      <w:tr w:rsidR="00830A50" w:rsidRPr="00830A50" w14:paraId="17EEA599" w14:textId="77777777" w:rsidTr="00830A50">
        <w:trPr>
          <w:trHeight w:val="2100"/>
        </w:trPr>
        <w:tc>
          <w:tcPr>
            <w:tcW w:w="619" w:type="dxa"/>
            <w:tcBorders>
              <w:top w:val="nil"/>
              <w:left w:val="single" w:sz="4" w:space="0" w:color="auto"/>
              <w:bottom w:val="single" w:sz="4" w:space="0" w:color="auto"/>
              <w:right w:val="single" w:sz="4" w:space="0" w:color="auto"/>
            </w:tcBorders>
            <w:hideMark/>
          </w:tcPr>
          <w:p w14:paraId="7FC7443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77</w:t>
            </w:r>
          </w:p>
        </w:tc>
        <w:tc>
          <w:tcPr>
            <w:tcW w:w="1098" w:type="dxa"/>
            <w:tcBorders>
              <w:top w:val="nil"/>
              <w:left w:val="nil"/>
              <w:bottom w:val="single" w:sz="4" w:space="0" w:color="auto"/>
              <w:right w:val="single" w:sz="4" w:space="0" w:color="auto"/>
            </w:tcBorders>
            <w:hideMark/>
          </w:tcPr>
          <w:p w14:paraId="1A91F11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BDACEDA"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7.3.3.8</w:t>
            </w:r>
          </w:p>
        </w:tc>
        <w:tc>
          <w:tcPr>
            <w:tcW w:w="2749" w:type="dxa"/>
            <w:tcBorders>
              <w:top w:val="nil"/>
              <w:left w:val="nil"/>
              <w:bottom w:val="single" w:sz="4" w:space="0" w:color="auto"/>
              <w:right w:val="single" w:sz="4" w:space="0" w:color="auto"/>
            </w:tcBorders>
            <w:hideMark/>
          </w:tcPr>
          <w:p w14:paraId="443E76A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Cooling system shall be capable to operate and guarantee the design temperature range of cooling water for two hours and five seconds overload conditions, up to max specified design dry bulb ambient temperature.</w:t>
            </w:r>
          </w:p>
        </w:tc>
        <w:tc>
          <w:tcPr>
            <w:tcW w:w="2970" w:type="dxa"/>
            <w:tcBorders>
              <w:top w:val="nil"/>
              <w:left w:val="nil"/>
              <w:bottom w:val="single" w:sz="4" w:space="0" w:color="auto"/>
              <w:right w:val="nil"/>
            </w:tcBorders>
            <w:hideMark/>
          </w:tcPr>
          <w:p w14:paraId="2B5BEA3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Employer is requested to refer to Bidder's earlier pre-bid query #40 and specify the maximum dry bulb ambient temperature to be considered for design &amp; rating purpose.</w:t>
            </w:r>
          </w:p>
        </w:tc>
        <w:tc>
          <w:tcPr>
            <w:tcW w:w="4410" w:type="dxa"/>
            <w:tcBorders>
              <w:top w:val="nil"/>
              <w:left w:val="single" w:sz="4" w:space="0" w:color="auto"/>
              <w:bottom w:val="single" w:sz="4" w:space="0" w:color="auto"/>
              <w:right w:val="single" w:sz="8" w:space="0" w:color="auto"/>
            </w:tcBorders>
            <w:hideMark/>
          </w:tcPr>
          <w:p w14:paraId="00354D9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Refer to clarifications given above.</w:t>
            </w:r>
          </w:p>
        </w:tc>
      </w:tr>
      <w:tr w:rsidR="00830A50" w:rsidRPr="00830A50" w14:paraId="443F2AD1" w14:textId="77777777" w:rsidTr="00830A50">
        <w:trPr>
          <w:trHeight w:val="900"/>
        </w:trPr>
        <w:tc>
          <w:tcPr>
            <w:tcW w:w="619" w:type="dxa"/>
            <w:tcBorders>
              <w:top w:val="nil"/>
              <w:left w:val="single" w:sz="4" w:space="0" w:color="auto"/>
              <w:bottom w:val="single" w:sz="4" w:space="0" w:color="auto"/>
              <w:right w:val="single" w:sz="4" w:space="0" w:color="auto"/>
            </w:tcBorders>
            <w:hideMark/>
          </w:tcPr>
          <w:p w14:paraId="3953AF3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78</w:t>
            </w:r>
          </w:p>
        </w:tc>
        <w:tc>
          <w:tcPr>
            <w:tcW w:w="1098" w:type="dxa"/>
            <w:tcBorders>
              <w:top w:val="nil"/>
              <w:left w:val="nil"/>
              <w:bottom w:val="single" w:sz="4" w:space="0" w:color="auto"/>
              <w:right w:val="single" w:sz="4" w:space="0" w:color="auto"/>
            </w:tcBorders>
            <w:hideMark/>
          </w:tcPr>
          <w:p w14:paraId="5A75572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29E645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7.3.3.9</w:t>
            </w:r>
          </w:p>
        </w:tc>
        <w:tc>
          <w:tcPr>
            <w:tcW w:w="2749" w:type="dxa"/>
            <w:tcBorders>
              <w:top w:val="nil"/>
              <w:left w:val="nil"/>
              <w:bottom w:val="single" w:sz="4" w:space="0" w:color="auto"/>
              <w:right w:val="single" w:sz="4" w:space="0" w:color="auto"/>
            </w:tcBorders>
            <w:hideMark/>
          </w:tcPr>
          <w:p w14:paraId="717C354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Ambient Conditions </w:t>
            </w:r>
            <w:r w:rsidRPr="00830A50">
              <w:rPr>
                <w:rFonts w:ascii="Arial" w:eastAsia="Times New Roman" w:hAnsi="Arial" w:cs="Arial"/>
                <w:kern w:val="0"/>
                <w14:ligatures w14:val="none"/>
              </w:rPr>
              <w:br/>
              <w:t>Ambient Conditions are specified in Section 2 of the specification.</w:t>
            </w:r>
          </w:p>
        </w:tc>
        <w:tc>
          <w:tcPr>
            <w:tcW w:w="2970" w:type="dxa"/>
            <w:tcBorders>
              <w:top w:val="nil"/>
              <w:left w:val="nil"/>
              <w:bottom w:val="single" w:sz="4" w:space="0" w:color="auto"/>
              <w:right w:val="nil"/>
            </w:tcBorders>
            <w:hideMark/>
          </w:tcPr>
          <w:p w14:paraId="451485D6"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Employer is requested to refer to Bidder's earlier pre-bid queries #40 to #43 with regard to the missing site environmental data.</w:t>
            </w:r>
          </w:p>
        </w:tc>
        <w:tc>
          <w:tcPr>
            <w:tcW w:w="4410" w:type="dxa"/>
            <w:tcBorders>
              <w:top w:val="nil"/>
              <w:left w:val="single" w:sz="4" w:space="0" w:color="auto"/>
              <w:bottom w:val="single" w:sz="4" w:space="0" w:color="auto"/>
              <w:right w:val="single" w:sz="8" w:space="0" w:color="auto"/>
            </w:tcBorders>
            <w:hideMark/>
          </w:tcPr>
          <w:p w14:paraId="3F5F40A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Refer to clarifications given above.</w:t>
            </w:r>
          </w:p>
        </w:tc>
      </w:tr>
      <w:tr w:rsidR="00830A50" w:rsidRPr="00830A50" w14:paraId="62730F36" w14:textId="77777777" w:rsidTr="00830A50">
        <w:trPr>
          <w:trHeight w:val="2400"/>
        </w:trPr>
        <w:tc>
          <w:tcPr>
            <w:tcW w:w="619" w:type="dxa"/>
            <w:tcBorders>
              <w:top w:val="nil"/>
              <w:left w:val="single" w:sz="4" w:space="0" w:color="auto"/>
              <w:bottom w:val="single" w:sz="4" w:space="0" w:color="auto"/>
              <w:right w:val="single" w:sz="4" w:space="0" w:color="auto"/>
            </w:tcBorders>
            <w:hideMark/>
          </w:tcPr>
          <w:p w14:paraId="465A74F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79</w:t>
            </w:r>
          </w:p>
        </w:tc>
        <w:tc>
          <w:tcPr>
            <w:tcW w:w="1098" w:type="dxa"/>
            <w:tcBorders>
              <w:top w:val="nil"/>
              <w:left w:val="nil"/>
              <w:bottom w:val="single" w:sz="4" w:space="0" w:color="auto"/>
              <w:right w:val="single" w:sz="4" w:space="0" w:color="auto"/>
            </w:tcBorders>
            <w:hideMark/>
          </w:tcPr>
          <w:p w14:paraId="1745BD76"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982254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7.4</w:t>
            </w:r>
          </w:p>
        </w:tc>
        <w:tc>
          <w:tcPr>
            <w:tcW w:w="2749" w:type="dxa"/>
            <w:tcBorders>
              <w:top w:val="nil"/>
              <w:left w:val="nil"/>
              <w:bottom w:val="single" w:sz="4" w:space="0" w:color="auto"/>
              <w:right w:val="single" w:sz="4" w:space="0" w:color="auto"/>
            </w:tcBorders>
            <w:hideMark/>
          </w:tcPr>
          <w:p w14:paraId="40DC93E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ENVIRONMENT CONTROL</w:t>
            </w:r>
            <w:r w:rsidRPr="00830A50">
              <w:rPr>
                <w:rFonts w:ascii="Arial" w:eastAsia="Times New Roman" w:hAnsi="Arial" w:cs="Arial"/>
                <w:kern w:val="0"/>
                <w14:ligatures w14:val="none"/>
              </w:rPr>
              <w:br/>
              <w:t>Air conditioning and / or other environmental control systems shall be provided for the Valve Hall to ensure satisfactory operation of the HVDC system under the range of climatic conditions to which the station may be subjected.</w:t>
            </w:r>
          </w:p>
        </w:tc>
        <w:tc>
          <w:tcPr>
            <w:tcW w:w="2970" w:type="dxa"/>
            <w:tcBorders>
              <w:top w:val="nil"/>
              <w:left w:val="nil"/>
              <w:bottom w:val="single" w:sz="4" w:space="0" w:color="auto"/>
              <w:right w:val="nil"/>
            </w:tcBorders>
            <w:hideMark/>
          </w:tcPr>
          <w:p w14:paraId="69228B2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 range of climatic conditions to which the station may be subjected is not specified adequately in the TS.  Employer is requested to refer to Bidder's earlier pre-bid queries #40 to #43 with regard to the missing site environmental data.</w:t>
            </w:r>
          </w:p>
        </w:tc>
        <w:tc>
          <w:tcPr>
            <w:tcW w:w="4410" w:type="dxa"/>
            <w:tcBorders>
              <w:top w:val="nil"/>
              <w:left w:val="single" w:sz="4" w:space="0" w:color="auto"/>
              <w:bottom w:val="single" w:sz="4" w:space="0" w:color="auto"/>
              <w:right w:val="single" w:sz="8" w:space="0" w:color="auto"/>
            </w:tcBorders>
            <w:hideMark/>
          </w:tcPr>
          <w:p w14:paraId="6D409A7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Refer to clarifications given above.</w:t>
            </w:r>
          </w:p>
        </w:tc>
      </w:tr>
      <w:tr w:rsidR="00830A50" w:rsidRPr="00830A50" w14:paraId="1F38F059" w14:textId="77777777" w:rsidTr="007D1D41">
        <w:trPr>
          <w:trHeight w:val="1052"/>
        </w:trPr>
        <w:tc>
          <w:tcPr>
            <w:tcW w:w="619" w:type="dxa"/>
            <w:tcBorders>
              <w:top w:val="nil"/>
              <w:left w:val="single" w:sz="4" w:space="0" w:color="auto"/>
              <w:bottom w:val="single" w:sz="4" w:space="0" w:color="auto"/>
              <w:right w:val="single" w:sz="4" w:space="0" w:color="auto"/>
            </w:tcBorders>
            <w:hideMark/>
          </w:tcPr>
          <w:p w14:paraId="731B832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80</w:t>
            </w:r>
          </w:p>
        </w:tc>
        <w:tc>
          <w:tcPr>
            <w:tcW w:w="1098" w:type="dxa"/>
            <w:tcBorders>
              <w:top w:val="nil"/>
              <w:left w:val="nil"/>
              <w:bottom w:val="single" w:sz="4" w:space="0" w:color="auto"/>
              <w:right w:val="single" w:sz="4" w:space="0" w:color="auto"/>
            </w:tcBorders>
            <w:hideMark/>
          </w:tcPr>
          <w:p w14:paraId="01843928"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89164E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7.4</w:t>
            </w:r>
          </w:p>
        </w:tc>
        <w:tc>
          <w:tcPr>
            <w:tcW w:w="2749" w:type="dxa"/>
            <w:tcBorders>
              <w:top w:val="nil"/>
              <w:left w:val="nil"/>
              <w:bottom w:val="single" w:sz="4" w:space="0" w:color="auto"/>
              <w:right w:val="single" w:sz="4" w:space="0" w:color="auto"/>
            </w:tcBorders>
            <w:hideMark/>
          </w:tcPr>
          <w:p w14:paraId="0CD90D06"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In case additional HVAC requirement envisaged by Contractor over and above of existing system, then the additional air condition/ ventilation systems shall be included in the present scope of work to maintain the Valve Hall environmental parameters within the requirement limits of the replaced valve hall </w:t>
            </w:r>
            <w:proofErr w:type="spellStart"/>
            <w:r w:rsidRPr="00830A50">
              <w:rPr>
                <w:rFonts w:ascii="Arial" w:eastAsia="Times New Roman" w:hAnsi="Arial" w:cs="Arial"/>
                <w:kern w:val="0"/>
                <w14:ligatures w14:val="none"/>
              </w:rPr>
              <w:t>equipments</w:t>
            </w:r>
            <w:proofErr w:type="spellEnd"/>
            <w:r w:rsidRPr="00830A50">
              <w:rPr>
                <w:rFonts w:ascii="Arial" w:eastAsia="Times New Roman" w:hAnsi="Arial" w:cs="Arial"/>
                <w:kern w:val="0"/>
                <w14:ligatures w14:val="none"/>
              </w:rPr>
              <w:t>.</w:t>
            </w:r>
          </w:p>
        </w:tc>
        <w:tc>
          <w:tcPr>
            <w:tcW w:w="2970" w:type="dxa"/>
            <w:tcBorders>
              <w:top w:val="nil"/>
              <w:left w:val="nil"/>
              <w:bottom w:val="single" w:sz="4" w:space="0" w:color="auto"/>
              <w:right w:val="nil"/>
            </w:tcBorders>
            <w:hideMark/>
          </w:tcPr>
          <w:p w14:paraId="7DD55DF7"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Since all the existing equipment inside the valve hall will be getting replaced with new thyristor valves, valve cooling system, </w:t>
            </w:r>
            <w:proofErr w:type="spellStart"/>
            <w:r w:rsidRPr="00830A50">
              <w:rPr>
                <w:rFonts w:ascii="Arial" w:eastAsia="Times New Roman" w:hAnsi="Arial" w:cs="Arial"/>
                <w:kern w:val="0"/>
                <w14:ligatures w14:val="none"/>
              </w:rPr>
              <w:t>buswork</w:t>
            </w:r>
            <w:proofErr w:type="spellEnd"/>
            <w:r w:rsidRPr="00830A50">
              <w:rPr>
                <w:rFonts w:ascii="Arial" w:eastAsia="Times New Roman" w:hAnsi="Arial" w:cs="Arial"/>
                <w:kern w:val="0"/>
                <w14:ligatures w14:val="none"/>
              </w:rPr>
              <w:t>, etc., Employer is requested to specify the minimum requirement of environmental conditions to be maintained inside the valve hall:</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1) Minimum and maximum temperature </w:t>
            </w:r>
            <w:r w:rsidRPr="00830A50">
              <w:rPr>
                <w:rFonts w:ascii="Arial" w:eastAsia="Times New Roman" w:hAnsi="Arial" w:cs="Arial"/>
                <w:kern w:val="0"/>
                <w14:ligatures w14:val="none"/>
              </w:rPr>
              <w:br/>
              <w:t>2) Minimum and maximum relative humidity</w:t>
            </w:r>
            <w:r w:rsidRPr="00830A50">
              <w:rPr>
                <w:rFonts w:ascii="Arial" w:eastAsia="Times New Roman" w:hAnsi="Arial" w:cs="Arial"/>
                <w:kern w:val="0"/>
                <w14:ligatures w14:val="none"/>
              </w:rPr>
              <w:br/>
            </w:r>
            <w:r w:rsidRPr="00830A50">
              <w:rPr>
                <w:rFonts w:ascii="Arial" w:eastAsia="Times New Roman" w:hAnsi="Arial" w:cs="Arial"/>
                <w:kern w:val="0"/>
                <w14:ligatures w14:val="none"/>
              </w:rPr>
              <w:lastRenderedPageBreak/>
              <w:t>3) Overpressure</w:t>
            </w:r>
            <w:r w:rsidRPr="00830A50">
              <w:rPr>
                <w:rFonts w:ascii="Arial" w:eastAsia="Times New Roman" w:hAnsi="Arial" w:cs="Arial"/>
                <w:kern w:val="0"/>
                <w14:ligatures w14:val="none"/>
              </w:rPr>
              <w:br/>
              <w:t>4) Any other requirements</w:t>
            </w:r>
          </w:p>
        </w:tc>
        <w:tc>
          <w:tcPr>
            <w:tcW w:w="4410" w:type="dxa"/>
            <w:tcBorders>
              <w:top w:val="nil"/>
              <w:left w:val="single" w:sz="4" w:space="0" w:color="000000"/>
              <w:bottom w:val="single" w:sz="4" w:space="0" w:color="000000"/>
              <w:right w:val="single" w:sz="4" w:space="0" w:color="000000"/>
            </w:tcBorders>
            <w:hideMark/>
          </w:tcPr>
          <w:p w14:paraId="7D82D52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Relevant data is available in Chapter 2 of TS and related </w:t>
            </w:r>
            <w:proofErr w:type="spellStart"/>
            <w:r w:rsidRPr="00830A50">
              <w:rPr>
                <w:rFonts w:ascii="Arial" w:eastAsia="Times New Roman" w:hAnsi="Arial" w:cs="Arial"/>
                <w:kern w:val="0"/>
                <w14:ligatures w14:val="none"/>
              </w:rPr>
              <w:t>ammendmends</w:t>
            </w:r>
            <w:proofErr w:type="spellEnd"/>
            <w:r w:rsidRPr="00830A50">
              <w:rPr>
                <w:rFonts w:ascii="Arial" w:eastAsia="Times New Roman" w:hAnsi="Arial" w:cs="Arial"/>
                <w:kern w:val="0"/>
                <w14:ligatures w14:val="none"/>
              </w:rPr>
              <w:t>.</w:t>
            </w:r>
          </w:p>
        </w:tc>
      </w:tr>
      <w:tr w:rsidR="00830A50" w:rsidRPr="00830A50" w14:paraId="2D6195FD" w14:textId="77777777" w:rsidTr="00830A50">
        <w:trPr>
          <w:trHeight w:val="1800"/>
        </w:trPr>
        <w:tc>
          <w:tcPr>
            <w:tcW w:w="619" w:type="dxa"/>
            <w:tcBorders>
              <w:top w:val="nil"/>
              <w:left w:val="single" w:sz="4" w:space="0" w:color="auto"/>
              <w:bottom w:val="single" w:sz="4" w:space="0" w:color="auto"/>
              <w:right w:val="single" w:sz="4" w:space="0" w:color="auto"/>
            </w:tcBorders>
            <w:hideMark/>
          </w:tcPr>
          <w:p w14:paraId="6669477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81</w:t>
            </w:r>
          </w:p>
        </w:tc>
        <w:tc>
          <w:tcPr>
            <w:tcW w:w="1098" w:type="dxa"/>
            <w:tcBorders>
              <w:top w:val="nil"/>
              <w:left w:val="nil"/>
              <w:bottom w:val="single" w:sz="4" w:space="0" w:color="auto"/>
              <w:right w:val="single" w:sz="4" w:space="0" w:color="auto"/>
            </w:tcBorders>
            <w:hideMark/>
          </w:tcPr>
          <w:p w14:paraId="6FE6B45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0A10B8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7.5</w:t>
            </w:r>
          </w:p>
        </w:tc>
        <w:tc>
          <w:tcPr>
            <w:tcW w:w="2749" w:type="dxa"/>
            <w:tcBorders>
              <w:top w:val="nil"/>
              <w:left w:val="nil"/>
              <w:bottom w:val="single" w:sz="4" w:space="0" w:color="auto"/>
              <w:right w:val="single" w:sz="4" w:space="0" w:color="auto"/>
            </w:tcBorders>
            <w:hideMark/>
          </w:tcPr>
          <w:p w14:paraId="3D43199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FIRE DETECTION AND PROTECTION</w:t>
            </w:r>
          </w:p>
        </w:tc>
        <w:tc>
          <w:tcPr>
            <w:tcW w:w="2970" w:type="dxa"/>
            <w:tcBorders>
              <w:top w:val="nil"/>
              <w:left w:val="nil"/>
              <w:bottom w:val="single" w:sz="4" w:space="0" w:color="auto"/>
              <w:right w:val="nil"/>
            </w:tcBorders>
            <w:hideMark/>
          </w:tcPr>
          <w:p w14:paraId="523AC6B9"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1) It is understood that Very Early Smoke Detection System (VESDA) is excluded from Bidder's scope.</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Kindly confirm whether a new VESDA system will be installed in the valve hall by the Employer, or the existing VESDA system will continue to be used.</w:t>
            </w:r>
          </w:p>
        </w:tc>
        <w:tc>
          <w:tcPr>
            <w:tcW w:w="4410" w:type="dxa"/>
            <w:tcBorders>
              <w:top w:val="nil"/>
              <w:left w:val="single" w:sz="4" w:space="0" w:color="auto"/>
              <w:bottom w:val="single" w:sz="4" w:space="0" w:color="auto"/>
              <w:right w:val="single" w:sz="8" w:space="0" w:color="auto"/>
            </w:tcBorders>
            <w:hideMark/>
          </w:tcPr>
          <w:p w14:paraId="33E683F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1) Bidder's understanding is correct.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Existing VESDA system will continue to be used.</w:t>
            </w:r>
          </w:p>
        </w:tc>
      </w:tr>
      <w:tr w:rsidR="00830A50" w:rsidRPr="00830A50" w14:paraId="16370F17" w14:textId="77777777" w:rsidTr="00830A50">
        <w:trPr>
          <w:trHeight w:val="900"/>
        </w:trPr>
        <w:tc>
          <w:tcPr>
            <w:tcW w:w="619" w:type="dxa"/>
            <w:tcBorders>
              <w:top w:val="nil"/>
              <w:left w:val="single" w:sz="4" w:space="0" w:color="auto"/>
              <w:bottom w:val="single" w:sz="4" w:space="0" w:color="auto"/>
              <w:right w:val="single" w:sz="4" w:space="0" w:color="auto"/>
            </w:tcBorders>
            <w:hideMark/>
          </w:tcPr>
          <w:p w14:paraId="13C3DD0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82</w:t>
            </w:r>
          </w:p>
        </w:tc>
        <w:tc>
          <w:tcPr>
            <w:tcW w:w="1098" w:type="dxa"/>
            <w:tcBorders>
              <w:top w:val="nil"/>
              <w:left w:val="nil"/>
              <w:bottom w:val="single" w:sz="4" w:space="0" w:color="auto"/>
              <w:right w:val="single" w:sz="4" w:space="0" w:color="auto"/>
            </w:tcBorders>
            <w:hideMark/>
          </w:tcPr>
          <w:p w14:paraId="5C0358B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7704CE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7.11.4</w:t>
            </w:r>
          </w:p>
        </w:tc>
        <w:tc>
          <w:tcPr>
            <w:tcW w:w="2749" w:type="dxa"/>
            <w:tcBorders>
              <w:top w:val="nil"/>
              <w:left w:val="nil"/>
              <w:bottom w:val="single" w:sz="4" w:space="0" w:color="auto"/>
              <w:right w:val="single" w:sz="4" w:space="0" w:color="auto"/>
            </w:tcBorders>
            <w:hideMark/>
          </w:tcPr>
          <w:p w14:paraId="7A426E76"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HOISTS &amp; LIFTING ARRANGEMENTS </w:t>
            </w:r>
            <w:r w:rsidRPr="00830A50">
              <w:rPr>
                <w:rFonts w:ascii="Arial" w:eastAsia="Times New Roman" w:hAnsi="Arial" w:cs="Arial"/>
                <w:kern w:val="0"/>
                <w14:ligatures w14:val="none"/>
              </w:rPr>
              <w:br/>
              <w:t>Not used.</w:t>
            </w:r>
          </w:p>
        </w:tc>
        <w:tc>
          <w:tcPr>
            <w:tcW w:w="2970" w:type="dxa"/>
            <w:tcBorders>
              <w:top w:val="nil"/>
              <w:left w:val="nil"/>
              <w:bottom w:val="single" w:sz="4" w:space="0" w:color="auto"/>
              <w:right w:val="nil"/>
            </w:tcBorders>
            <w:hideMark/>
          </w:tcPr>
          <w:p w14:paraId="6194A87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provisions of Clause 7.1.1.(b), (d), (e) are applicable and to be considered as part of Bidder's scope.</w:t>
            </w:r>
          </w:p>
        </w:tc>
        <w:tc>
          <w:tcPr>
            <w:tcW w:w="4410" w:type="dxa"/>
            <w:tcBorders>
              <w:top w:val="nil"/>
              <w:left w:val="single" w:sz="4" w:space="0" w:color="000000"/>
              <w:bottom w:val="single" w:sz="4" w:space="0" w:color="000000"/>
              <w:right w:val="single" w:sz="4" w:space="0" w:color="000000"/>
            </w:tcBorders>
            <w:hideMark/>
          </w:tcPr>
          <w:p w14:paraId="1F0ECF6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Bidders understanding is in line with the TS.</w:t>
            </w:r>
          </w:p>
        </w:tc>
      </w:tr>
      <w:tr w:rsidR="00830A50" w:rsidRPr="00830A50" w14:paraId="4A9E8FDC" w14:textId="77777777" w:rsidTr="007D1D41">
        <w:trPr>
          <w:trHeight w:val="1862"/>
        </w:trPr>
        <w:tc>
          <w:tcPr>
            <w:tcW w:w="619" w:type="dxa"/>
            <w:tcBorders>
              <w:top w:val="nil"/>
              <w:left w:val="single" w:sz="4" w:space="0" w:color="auto"/>
              <w:bottom w:val="single" w:sz="4" w:space="0" w:color="auto"/>
              <w:right w:val="single" w:sz="4" w:space="0" w:color="auto"/>
            </w:tcBorders>
            <w:hideMark/>
          </w:tcPr>
          <w:p w14:paraId="594A9E1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83</w:t>
            </w:r>
          </w:p>
        </w:tc>
        <w:tc>
          <w:tcPr>
            <w:tcW w:w="1098" w:type="dxa"/>
            <w:tcBorders>
              <w:top w:val="nil"/>
              <w:left w:val="nil"/>
              <w:bottom w:val="single" w:sz="4" w:space="0" w:color="auto"/>
              <w:right w:val="single" w:sz="4" w:space="0" w:color="auto"/>
            </w:tcBorders>
            <w:hideMark/>
          </w:tcPr>
          <w:p w14:paraId="1E9F2C0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5B67C175"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8.9.7</w:t>
            </w:r>
          </w:p>
        </w:tc>
        <w:tc>
          <w:tcPr>
            <w:tcW w:w="2749" w:type="dxa"/>
            <w:tcBorders>
              <w:top w:val="nil"/>
              <w:left w:val="nil"/>
              <w:bottom w:val="single" w:sz="4" w:space="0" w:color="auto"/>
              <w:right w:val="single" w:sz="4" w:space="0" w:color="auto"/>
            </w:tcBorders>
            <w:hideMark/>
          </w:tcPr>
          <w:p w14:paraId="36758DF4"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Size: About 18mx80m (without any internal columns)</w:t>
            </w:r>
          </w:p>
        </w:tc>
        <w:tc>
          <w:tcPr>
            <w:tcW w:w="2970" w:type="dxa"/>
            <w:tcBorders>
              <w:top w:val="nil"/>
              <w:left w:val="nil"/>
              <w:bottom w:val="single" w:sz="4" w:space="0" w:color="auto"/>
              <w:right w:val="nil"/>
            </w:tcBorders>
            <w:hideMark/>
          </w:tcPr>
          <w:p w14:paraId="56D3AB6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1) The specified size in this clause is approx. 1440 sqm; </w:t>
            </w:r>
            <w:proofErr w:type="gramStart"/>
            <w:r w:rsidRPr="00830A50">
              <w:rPr>
                <w:rFonts w:ascii="Arial" w:eastAsia="Times New Roman" w:hAnsi="Arial" w:cs="Arial"/>
                <w:kern w:val="0"/>
                <w14:ligatures w14:val="none"/>
              </w:rPr>
              <w:t>however</w:t>
            </w:r>
            <w:proofErr w:type="gramEnd"/>
            <w:r w:rsidRPr="00830A50">
              <w:rPr>
                <w:rFonts w:ascii="Arial" w:eastAsia="Times New Roman" w:hAnsi="Arial" w:cs="Arial"/>
                <w:kern w:val="0"/>
                <w14:ligatures w14:val="none"/>
              </w:rPr>
              <w:t xml:space="preserve"> this contradicts with Chapter-1 wherein 1800 sqm has been specified.  Employer is requested to check and confirm.</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lastRenderedPageBreak/>
              <w:t>2) Bidder understands that minimum required size has been specified. However, the actual size of the Store Building will be decided during detailed engineering based on the space requirement for new equipment and dismantled equipment.</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3) Bidder understands that Temporary Storage e.g. open storage yards, semi-covered storage sheds, closed store buildings, etc. is not part of Bidder's scope.  In case new / dismantled material cannot be stored inside the specified 18m x 80m </w:t>
            </w:r>
            <w:proofErr w:type="spellStart"/>
            <w:r w:rsidRPr="00830A50">
              <w:rPr>
                <w:rFonts w:ascii="Arial" w:eastAsia="Times New Roman" w:hAnsi="Arial" w:cs="Arial"/>
                <w:kern w:val="0"/>
                <w14:ligatures w14:val="none"/>
              </w:rPr>
              <w:t>strore</w:t>
            </w:r>
            <w:proofErr w:type="spellEnd"/>
            <w:r w:rsidRPr="00830A50">
              <w:rPr>
                <w:rFonts w:ascii="Arial" w:eastAsia="Times New Roman" w:hAnsi="Arial" w:cs="Arial"/>
                <w:kern w:val="0"/>
                <w14:ligatures w14:val="none"/>
              </w:rPr>
              <w:t xml:space="preserve"> building due to insufficient space, then Employer will store these materials in their existing store.</w:t>
            </w:r>
          </w:p>
        </w:tc>
        <w:tc>
          <w:tcPr>
            <w:tcW w:w="4410" w:type="dxa"/>
            <w:tcBorders>
              <w:top w:val="nil"/>
              <w:left w:val="single" w:sz="4" w:space="0" w:color="000000"/>
              <w:bottom w:val="single" w:sz="4" w:space="0" w:color="000000"/>
              <w:right w:val="single" w:sz="4" w:space="0" w:color="000000"/>
            </w:tcBorders>
            <w:hideMark/>
          </w:tcPr>
          <w:p w14:paraId="5CDC2F5A" w14:textId="4F72189B" w:rsidR="007D1D41" w:rsidRDefault="00830A50" w:rsidP="002B588A">
            <w:pPr>
              <w:spacing w:after="24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Refer </w:t>
            </w:r>
            <w:r w:rsidR="004D7E9E" w:rsidRPr="00830A50">
              <w:rPr>
                <w:rFonts w:ascii="Arial" w:eastAsia="Times New Roman" w:hAnsi="Arial" w:cs="Arial"/>
                <w:kern w:val="0"/>
                <w14:ligatures w14:val="none"/>
              </w:rPr>
              <w:t>Amendment</w:t>
            </w:r>
            <w:r w:rsidR="004D7E9E">
              <w:rPr>
                <w:rFonts w:ascii="Arial" w:eastAsia="Times New Roman" w:hAnsi="Arial" w:cs="Arial"/>
                <w:kern w:val="0"/>
                <w14:ligatures w14:val="none"/>
              </w:rPr>
              <w:t xml:space="preserve"> No-4</w:t>
            </w:r>
            <w:r w:rsidRPr="00830A50">
              <w:rPr>
                <w:rFonts w:ascii="Arial" w:eastAsia="Times New Roman" w:hAnsi="Arial" w:cs="Arial"/>
                <w:kern w:val="0"/>
                <w14:ligatures w14:val="none"/>
              </w:rPr>
              <w:t>, S.No.26</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67FE7C6D" w14:textId="77777777" w:rsidR="007D1D41" w:rsidRDefault="007D1D41" w:rsidP="002B588A">
            <w:pPr>
              <w:spacing w:after="240" w:line="240" w:lineRule="auto"/>
              <w:jc w:val="both"/>
              <w:rPr>
                <w:rFonts w:ascii="Arial" w:eastAsia="Times New Roman" w:hAnsi="Arial" w:cs="Arial"/>
                <w:kern w:val="0"/>
                <w14:ligatures w14:val="none"/>
              </w:rPr>
            </w:pPr>
          </w:p>
          <w:p w14:paraId="5A48B89A" w14:textId="77777777" w:rsidR="007D1D41" w:rsidRDefault="007D1D41" w:rsidP="002B588A">
            <w:pPr>
              <w:spacing w:after="240" w:line="240" w:lineRule="auto"/>
              <w:jc w:val="both"/>
              <w:rPr>
                <w:rFonts w:ascii="Arial" w:eastAsia="Times New Roman" w:hAnsi="Arial" w:cs="Arial"/>
                <w:kern w:val="0"/>
                <w14:ligatures w14:val="none"/>
              </w:rPr>
            </w:pPr>
          </w:p>
          <w:p w14:paraId="5BC40F3F" w14:textId="6334F01B" w:rsidR="007D1D41" w:rsidRDefault="00830A50" w:rsidP="002B588A">
            <w:pPr>
              <w:spacing w:after="24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Approx. covered store area of 1800 sqm has been specified. The area can be combination of </w:t>
            </w:r>
            <w:proofErr w:type="gramStart"/>
            <w:r w:rsidRPr="00830A50">
              <w:rPr>
                <w:rFonts w:ascii="Arial" w:eastAsia="Times New Roman" w:hAnsi="Arial" w:cs="Arial"/>
                <w:kern w:val="0"/>
                <w14:ligatures w14:val="none"/>
              </w:rPr>
              <w:t>both  indoor</w:t>
            </w:r>
            <w:proofErr w:type="gramEnd"/>
            <w:r w:rsidRPr="00830A50">
              <w:rPr>
                <w:rFonts w:ascii="Arial" w:eastAsia="Times New Roman" w:hAnsi="Arial" w:cs="Arial"/>
                <w:kern w:val="0"/>
                <w14:ligatures w14:val="none"/>
              </w:rPr>
              <w:t xml:space="preserve"> storage and covered store area. Exact indoor storage and covered store area shall be as per actual requirement of Bidder to store dismantled equipment and new equipment as per TS.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01683509" w14:textId="77777777" w:rsidR="004042D7" w:rsidRDefault="004042D7" w:rsidP="002B588A">
            <w:pPr>
              <w:spacing w:after="240" w:line="240" w:lineRule="auto"/>
              <w:jc w:val="both"/>
              <w:rPr>
                <w:rFonts w:ascii="Arial" w:eastAsia="Times New Roman" w:hAnsi="Arial" w:cs="Arial"/>
                <w:kern w:val="0"/>
                <w14:ligatures w14:val="none"/>
              </w:rPr>
            </w:pPr>
          </w:p>
          <w:p w14:paraId="116429A6" w14:textId="174F7478" w:rsidR="00830A50" w:rsidRPr="00830A50" w:rsidRDefault="00830A50" w:rsidP="002B588A">
            <w:pPr>
              <w:spacing w:after="24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3</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kindly refer 2) above.</w:t>
            </w:r>
          </w:p>
        </w:tc>
      </w:tr>
      <w:tr w:rsidR="00830A50" w:rsidRPr="00830A50" w14:paraId="09584406" w14:textId="77777777" w:rsidTr="00830A50">
        <w:trPr>
          <w:trHeight w:val="3300"/>
        </w:trPr>
        <w:tc>
          <w:tcPr>
            <w:tcW w:w="619" w:type="dxa"/>
            <w:tcBorders>
              <w:top w:val="nil"/>
              <w:left w:val="single" w:sz="4" w:space="0" w:color="auto"/>
              <w:bottom w:val="single" w:sz="4" w:space="0" w:color="auto"/>
              <w:right w:val="single" w:sz="4" w:space="0" w:color="auto"/>
            </w:tcBorders>
            <w:hideMark/>
          </w:tcPr>
          <w:p w14:paraId="4001BA7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84</w:t>
            </w:r>
          </w:p>
        </w:tc>
        <w:tc>
          <w:tcPr>
            <w:tcW w:w="1098" w:type="dxa"/>
            <w:tcBorders>
              <w:top w:val="nil"/>
              <w:left w:val="nil"/>
              <w:bottom w:val="single" w:sz="4" w:space="0" w:color="auto"/>
              <w:right w:val="single" w:sz="4" w:space="0" w:color="auto"/>
            </w:tcBorders>
            <w:hideMark/>
          </w:tcPr>
          <w:p w14:paraId="1D5C703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E4A55F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8.9.7</w:t>
            </w:r>
          </w:p>
        </w:tc>
        <w:tc>
          <w:tcPr>
            <w:tcW w:w="2749" w:type="dxa"/>
            <w:tcBorders>
              <w:top w:val="nil"/>
              <w:left w:val="nil"/>
              <w:bottom w:val="single" w:sz="4" w:space="0" w:color="auto"/>
              <w:right w:val="single" w:sz="4" w:space="0" w:color="auto"/>
            </w:tcBorders>
            <w:hideMark/>
          </w:tcPr>
          <w:p w14:paraId="04D07FA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ix. Wall mount fans-20 nos. and Industrial exhaust fans 8 nos. </w:t>
            </w:r>
          </w:p>
        </w:tc>
        <w:tc>
          <w:tcPr>
            <w:tcW w:w="2970" w:type="dxa"/>
            <w:tcBorders>
              <w:top w:val="nil"/>
              <w:left w:val="nil"/>
              <w:bottom w:val="single" w:sz="4" w:space="0" w:color="auto"/>
              <w:right w:val="nil"/>
            </w:tcBorders>
            <w:hideMark/>
          </w:tcPr>
          <w:p w14:paraId="4DBD256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As per Clause 1.3.5.4, </w:t>
            </w:r>
            <w:r w:rsidRPr="00830A50">
              <w:rPr>
                <w:rFonts w:ascii="Arial" w:eastAsia="Times New Roman" w:hAnsi="Arial" w:cs="Arial"/>
                <w:i/>
                <w:iCs/>
                <w:kern w:val="0"/>
                <w14:ligatures w14:val="none"/>
              </w:rPr>
              <w:t xml:space="preserve">"Sensitive equipment’s shall be stored indoors under controlled environment, if required."  </w:t>
            </w:r>
            <w:r w:rsidRPr="00830A50">
              <w:rPr>
                <w:rFonts w:ascii="Arial" w:eastAsia="Times New Roman" w:hAnsi="Arial" w:cs="Arial"/>
                <w:kern w:val="0"/>
                <w14:ligatures w14:val="none"/>
              </w:rPr>
              <w:t>However, no areas are earmarked in 'Annexure Store Area' for storage of equipment / spares requiring controlled environment i.e. temperature / humidity / dust ingress controls. Hence, Employer is requested to specify the minimum area (e.g. 8m x 6m) wherein appropriate air condition system is installed and dust ingress protection measures deployed.  This is necessary to avoid conflicts / misunderstandings during bid costing and later during contract execution phase.</w:t>
            </w:r>
          </w:p>
        </w:tc>
        <w:tc>
          <w:tcPr>
            <w:tcW w:w="4410" w:type="dxa"/>
            <w:tcBorders>
              <w:top w:val="nil"/>
              <w:left w:val="single" w:sz="4" w:space="0" w:color="000000"/>
              <w:bottom w:val="single" w:sz="4" w:space="0" w:color="000000"/>
              <w:right w:val="single" w:sz="4" w:space="0" w:color="000000"/>
            </w:tcBorders>
            <w:hideMark/>
          </w:tcPr>
          <w:p w14:paraId="6C51633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Approx. covered store area of 1800 sqm has been specified. The area can be combination of </w:t>
            </w:r>
            <w:proofErr w:type="gramStart"/>
            <w:r w:rsidRPr="00830A50">
              <w:rPr>
                <w:rFonts w:ascii="Arial" w:eastAsia="Times New Roman" w:hAnsi="Arial" w:cs="Arial"/>
                <w:kern w:val="0"/>
                <w14:ligatures w14:val="none"/>
              </w:rPr>
              <w:t>both  indoor</w:t>
            </w:r>
            <w:proofErr w:type="gramEnd"/>
            <w:r w:rsidRPr="00830A50">
              <w:rPr>
                <w:rFonts w:ascii="Arial" w:eastAsia="Times New Roman" w:hAnsi="Arial" w:cs="Arial"/>
                <w:kern w:val="0"/>
                <w14:ligatures w14:val="none"/>
              </w:rPr>
              <w:t xml:space="preserve"> storage and covered store area. Exact indoor storage and covered store area shall be as per actual requirement of Bidder to store dismantled equipment and new equipment as per TS. </w:t>
            </w:r>
          </w:p>
        </w:tc>
      </w:tr>
      <w:tr w:rsidR="00830A50" w:rsidRPr="00830A50" w14:paraId="5AD75DF8" w14:textId="77777777" w:rsidTr="00830A50">
        <w:trPr>
          <w:trHeight w:val="2700"/>
        </w:trPr>
        <w:tc>
          <w:tcPr>
            <w:tcW w:w="619" w:type="dxa"/>
            <w:tcBorders>
              <w:top w:val="nil"/>
              <w:left w:val="single" w:sz="4" w:space="0" w:color="auto"/>
              <w:bottom w:val="single" w:sz="4" w:space="0" w:color="auto"/>
              <w:right w:val="single" w:sz="4" w:space="0" w:color="auto"/>
            </w:tcBorders>
            <w:hideMark/>
          </w:tcPr>
          <w:p w14:paraId="1A364438"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85</w:t>
            </w:r>
          </w:p>
        </w:tc>
        <w:tc>
          <w:tcPr>
            <w:tcW w:w="1098" w:type="dxa"/>
            <w:tcBorders>
              <w:top w:val="nil"/>
              <w:left w:val="nil"/>
              <w:bottom w:val="single" w:sz="4" w:space="0" w:color="auto"/>
              <w:right w:val="single" w:sz="4" w:space="0" w:color="auto"/>
            </w:tcBorders>
            <w:hideMark/>
          </w:tcPr>
          <w:p w14:paraId="2EE3C80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737C6F8E"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8.9.7</w:t>
            </w:r>
          </w:p>
        </w:tc>
        <w:tc>
          <w:tcPr>
            <w:tcW w:w="2749" w:type="dxa"/>
            <w:tcBorders>
              <w:top w:val="nil"/>
              <w:left w:val="nil"/>
              <w:bottom w:val="single" w:sz="4" w:space="0" w:color="auto"/>
              <w:right w:val="single" w:sz="4" w:space="0" w:color="auto"/>
            </w:tcBorders>
            <w:hideMark/>
          </w:tcPr>
          <w:p w14:paraId="07D08656"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x. All Civil, Electrical and services works.</w:t>
            </w:r>
          </w:p>
        </w:tc>
        <w:tc>
          <w:tcPr>
            <w:tcW w:w="2970" w:type="dxa"/>
            <w:tcBorders>
              <w:top w:val="nil"/>
              <w:left w:val="nil"/>
              <w:bottom w:val="single" w:sz="4" w:space="0" w:color="auto"/>
              <w:right w:val="nil"/>
            </w:tcBorders>
            <w:hideMark/>
          </w:tcPr>
          <w:p w14:paraId="65BE4C82"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As per Clause 1.3.5.4, </w:t>
            </w:r>
            <w:r w:rsidRPr="00830A50">
              <w:rPr>
                <w:rFonts w:ascii="Arial" w:eastAsia="Times New Roman" w:hAnsi="Arial" w:cs="Arial"/>
                <w:i/>
                <w:iCs/>
                <w:kern w:val="0"/>
                <w14:ligatures w14:val="none"/>
              </w:rPr>
              <w:t xml:space="preserve">"All equipment during storage shall be protected against damage due to act of nature or accidents."  </w:t>
            </w:r>
            <w:r w:rsidRPr="00830A50">
              <w:rPr>
                <w:rFonts w:ascii="Arial" w:eastAsia="Times New Roman" w:hAnsi="Arial" w:cs="Arial"/>
                <w:kern w:val="0"/>
                <w14:ligatures w14:val="none"/>
              </w:rPr>
              <w:t>Employer is requested to check &amp; confirm whether Fire Detection &amp; Fighting System e.g. smoke detectors, fire extinguishers, etc.) are required in the covered Store Building, and accordingly specify the minimum requirements.  This is necessary to avoid conflicts / misunderstandings during bid costing and later during contract execution phase.</w:t>
            </w:r>
          </w:p>
        </w:tc>
        <w:tc>
          <w:tcPr>
            <w:tcW w:w="4410" w:type="dxa"/>
            <w:tcBorders>
              <w:top w:val="nil"/>
              <w:left w:val="single" w:sz="4" w:space="0" w:color="000000"/>
              <w:bottom w:val="single" w:sz="4" w:space="0" w:color="000000"/>
              <w:right w:val="single" w:sz="4" w:space="0" w:color="000000"/>
            </w:tcBorders>
            <w:hideMark/>
          </w:tcPr>
          <w:p w14:paraId="508A0B1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Approx. covered store area of 1800 sqm has been specified. The area can be combination of </w:t>
            </w:r>
            <w:proofErr w:type="gramStart"/>
            <w:r w:rsidRPr="00830A50">
              <w:rPr>
                <w:rFonts w:ascii="Arial" w:eastAsia="Times New Roman" w:hAnsi="Arial" w:cs="Arial"/>
                <w:kern w:val="0"/>
                <w14:ligatures w14:val="none"/>
              </w:rPr>
              <w:t>both  indoor</w:t>
            </w:r>
            <w:proofErr w:type="gramEnd"/>
            <w:r w:rsidRPr="00830A50">
              <w:rPr>
                <w:rFonts w:ascii="Arial" w:eastAsia="Times New Roman" w:hAnsi="Arial" w:cs="Arial"/>
                <w:kern w:val="0"/>
                <w14:ligatures w14:val="none"/>
              </w:rPr>
              <w:t xml:space="preserve"> storage and covered store area. Exact indoor storage and covered store area shall be as per actual requirement of Bidder to store dismantled equipment and new equipment as per TS. </w:t>
            </w:r>
          </w:p>
        </w:tc>
      </w:tr>
      <w:tr w:rsidR="00830A50" w:rsidRPr="00830A50" w14:paraId="5C0633F6" w14:textId="77777777" w:rsidTr="007D1D41">
        <w:trPr>
          <w:trHeight w:val="3212"/>
        </w:trPr>
        <w:tc>
          <w:tcPr>
            <w:tcW w:w="619" w:type="dxa"/>
            <w:tcBorders>
              <w:top w:val="nil"/>
              <w:left w:val="single" w:sz="4" w:space="0" w:color="auto"/>
              <w:bottom w:val="single" w:sz="4" w:space="0" w:color="auto"/>
              <w:right w:val="single" w:sz="4" w:space="0" w:color="auto"/>
            </w:tcBorders>
            <w:hideMark/>
          </w:tcPr>
          <w:p w14:paraId="133CE849"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86</w:t>
            </w:r>
          </w:p>
        </w:tc>
        <w:tc>
          <w:tcPr>
            <w:tcW w:w="1098" w:type="dxa"/>
            <w:tcBorders>
              <w:top w:val="nil"/>
              <w:left w:val="nil"/>
              <w:bottom w:val="single" w:sz="4" w:space="0" w:color="auto"/>
              <w:right w:val="single" w:sz="4" w:space="0" w:color="auto"/>
            </w:tcBorders>
            <w:hideMark/>
          </w:tcPr>
          <w:p w14:paraId="22A7EF4B"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1F93E19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8.9.7</w:t>
            </w:r>
          </w:p>
        </w:tc>
        <w:tc>
          <w:tcPr>
            <w:tcW w:w="2749" w:type="dxa"/>
            <w:tcBorders>
              <w:top w:val="nil"/>
              <w:left w:val="nil"/>
              <w:bottom w:val="single" w:sz="4" w:space="0" w:color="auto"/>
              <w:right w:val="single" w:sz="4" w:space="0" w:color="auto"/>
            </w:tcBorders>
            <w:hideMark/>
          </w:tcPr>
          <w:p w14:paraId="07434E48"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x. All Civil, Electrical and services works.</w:t>
            </w:r>
          </w:p>
        </w:tc>
        <w:tc>
          <w:tcPr>
            <w:tcW w:w="2970" w:type="dxa"/>
            <w:tcBorders>
              <w:top w:val="nil"/>
              <w:left w:val="nil"/>
              <w:bottom w:val="single" w:sz="4" w:space="0" w:color="auto"/>
              <w:right w:val="nil"/>
            </w:tcBorders>
            <w:hideMark/>
          </w:tcPr>
          <w:p w14:paraId="3C1ED88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There is no internal layout for the Store Building provided in 'Annexure Store Area'.  For bid costing purpose, Employer is requested to check &amp; confirm the following:</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1) Whether the Store Building will be manned or unmanned, and accordingly specify the minimum sizes of the  Store-in-Charge &amp; Store Office rooms.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Which of the following facilities are required in the Store Building:</w:t>
            </w:r>
            <w:r w:rsidRPr="00830A50">
              <w:rPr>
                <w:rFonts w:ascii="Arial" w:eastAsia="Times New Roman" w:hAnsi="Arial" w:cs="Arial"/>
                <w:kern w:val="0"/>
                <w14:ligatures w14:val="none"/>
              </w:rPr>
              <w:br/>
              <w:t>a) Air conditioning</w:t>
            </w:r>
            <w:r w:rsidRPr="00830A50">
              <w:rPr>
                <w:rFonts w:ascii="Arial" w:eastAsia="Times New Roman" w:hAnsi="Arial" w:cs="Arial"/>
                <w:kern w:val="0"/>
                <w14:ligatures w14:val="none"/>
              </w:rPr>
              <w:br/>
              <w:t>b) Potable water facilities</w:t>
            </w:r>
            <w:r w:rsidRPr="00830A50">
              <w:rPr>
                <w:rFonts w:ascii="Arial" w:eastAsia="Times New Roman" w:hAnsi="Arial" w:cs="Arial"/>
                <w:kern w:val="0"/>
                <w14:ligatures w14:val="none"/>
              </w:rPr>
              <w:br/>
              <w:t>c) Sanitary facilities</w:t>
            </w:r>
            <w:r w:rsidRPr="00830A50">
              <w:rPr>
                <w:rFonts w:ascii="Arial" w:eastAsia="Times New Roman" w:hAnsi="Arial" w:cs="Arial"/>
                <w:kern w:val="0"/>
                <w14:ligatures w14:val="none"/>
              </w:rPr>
              <w:br/>
              <w:t>d) Electrical distribution &amp; lighting</w:t>
            </w:r>
            <w:r w:rsidRPr="00830A50">
              <w:rPr>
                <w:rFonts w:ascii="Arial" w:eastAsia="Times New Roman" w:hAnsi="Arial" w:cs="Arial"/>
                <w:kern w:val="0"/>
                <w14:ligatures w14:val="none"/>
              </w:rPr>
              <w:br/>
              <w:t xml:space="preserve">e) Communication facilities viz. </w:t>
            </w:r>
            <w:proofErr w:type="spellStart"/>
            <w:r w:rsidRPr="00830A50">
              <w:rPr>
                <w:rFonts w:ascii="Arial" w:eastAsia="Times New Roman" w:hAnsi="Arial" w:cs="Arial"/>
                <w:kern w:val="0"/>
                <w14:ligatures w14:val="none"/>
              </w:rPr>
              <w:t>wifi</w:t>
            </w:r>
            <w:proofErr w:type="spellEnd"/>
            <w:r w:rsidRPr="00830A50">
              <w:rPr>
                <w:rFonts w:ascii="Arial" w:eastAsia="Times New Roman" w:hAnsi="Arial" w:cs="Arial"/>
                <w:kern w:val="0"/>
                <w14:ligatures w14:val="none"/>
              </w:rPr>
              <w:t xml:space="preserve"> router, intercom.</w:t>
            </w:r>
            <w:r w:rsidRPr="00830A50">
              <w:rPr>
                <w:rFonts w:ascii="Arial" w:eastAsia="Times New Roman" w:hAnsi="Arial" w:cs="Arial"/>
                <w:kern w:val="0"/>
                <w14:ligatures w14:val="none"/>
              </w:rPr>
              <w:br/>
              <w:t>f) Office furniture e.g. tables, chairs, cupboards, etc.</w:t>
            </w:r>
            <w:r w:rsidRPr="00830A50">
              <w:rPr>
                <w:rFonts w:ascii="Arial" w:eastAsia="Times New Roman" w:hAnsi="Arial" w:cs="Arial"/>
                <w:kern w:val="0"/>
                <w14:ligatures w14:val="none"/>
              </w:rPr>
              <w:br/>
              <w:t xml:space="preserve">and accordingly specify </w:t>
            </w:r>
            <w:r w:rsidRPr="00830A50">
              <w:rPr>
                <w:rFonts w:ascii="Arial" w:eastAsia="Times New Roman" w:hAnsi="Arial" w:cs="Arial"/>
                <w:kern w:val="0"/>
                <w14:ligatures w14:val="none"/>
              </w:rPr>
              <w:lastRenderedPageBreak/>
              <w:t>the minimum requirements.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This is necessary to avoid conflicts / misunderstandings during bid costing and later during contract execution phase.</w:t>
            </w:r>
          </w:p>
        </w:tc>
        <w:tc>
          <w:tcPr>
            <w:tcW w:w="4410" w:type="dxa"/>
            <w:tcBorders>
              <w:top w:val="nil"/>
              <w:left w:val="single" w:sz="4" w:space="0" w:color="000000"/>
              <w:bottom w:val="single" w:sz="4" w:space="0" w:color="000000"/>
              <w:right w:val="single" w:sz="4" w:space="0" w:color="000000"/>
            </w:tcBorders>
            <w:hideMark/>
          </w:tcPr>
          <w:p w14:paraId="0664971F" w14:textId="77777777" w:rsidR="00830A50" w:rsidRPr="00830A50" w:rsidRDefault="00830A50" w:rsidP="002B588A">
            <w:pPr>
              <w:spacing w:after="24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 xml:space="preserve">Store building generally be unmanned. Suitable electrical distribution, illumination and ventilation inside indoor store building to be provided. Controlled </w:t>
            </w:r>
            <w:proofErr w:type="spellStart"/>
            <w:r w:rsidRPr="00830A50">
              <w:rPr>
                <w:rFonts w:ascii="Arial" w:eastAsia="Times New Roman" w:hAnsi="Arial" w:cs="Arial"/>
                <w:kern w:val="0"/>
                <w14:ligatures w14:val="none"/>
              </w:rPr>
              <w:t>enviornment</w:t>
            </w:r>
            <w:proofErr w:type="spellEnd"/>
            <w:r w:rsidRPr="00830A50">
              <w:rPr>
                <w:rFonts w:ascii="Arial" w:eastAsia="Times New Roman" w:hAnsi="Arial" w:cs="Arial"/>
                <w:kern w:val="0"/>
                <w14:ligatures w14:val="none"/>
              </w:rPr>
              <w:t>, if required inside indoor store building shall also be under present scope of bidder.</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Sanitary facilities, </w:t>
            </w:r>
            <w:proofErr w:type="spellStart"/>
            <w:r w:rsidRPr="00830A50">
              <w:rPr>
                <w:rFonts w:ascii="Arial" w:eastAsia="Times New Roman" w:hAnsi="Arial" w:cs="Arial"/>
                <w:kern w:val="0"/>
                <w14:ligatures w14:val="none"/>
              </w:rPr>
              <w:t>Communicaiton</w:t>
            </w:r>
            <w:proofErr w:type="spellEnd"/>
            <w:r w:rsidRPr="00830A50">
              <w:rPr>
                <w:rFonts w:ascii="Arial" w:eastAsia="Times New Roman" w:hAnsi="Arial" w:cs="Arial"/>
                <w:kern w:val="0"/>
                <w14:ligatures w14:val="none"/>
              </w:rPr>
              <w:t xml:space="preserve"> facilities and furniture requirement are not under present scope of work.</w:t>
            </w:r>
          </w:p>
        </w:tc>
      </w:tr>
      <w:tr w:rsidR="00830A50" w:rsidRPr="00830A50" w14:paraId="5518C5AE" w14:textId="77777777" w:rsidTr="00830A50">
        <w:trPr>
          <w:trHeight w:val="1500"/>
        </w:trPr>
        <w:tc>
          <w:tcPr>
            <w:tcW w:w="619" w:type="dxa"/>
            <w:tcBorders>
              <w:top w:val="nil"/>
              <w:left w:val="single" w:sz="4" w:space="0" w:color="auto"/>
              <w:bottom w:val="single" w:sz="4" w:space="0" w:color="auto"/>
              <w:right w:val="single" w:sz="4" w:space="0" w:color="auto"/>
            </w:tcBorders>
            <w:hideMark/>
          </w:tcPr>
          <w:p w14:paraId="75044AF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87</w:t>
            </w:r>
          </w:p>
        </w:tc>
        <w:tc>
          <w:tcPr>
            <w:tcW w:w="1098" w:type="dxa"/>
            <w:tcBorders>
              <w:top w:val="nil"/>
              <w:left w:val="nil"/>
              <w:bottom w:val="single" w:sz="4" w:space="0" w:color="auto"/>
              <w:right w:val="single" w:sz="4" w:space="0" w:color="auto"/>
            </w:tcBorders>
            <w:hideMark/>
          </w:tcPr>
          <w:p w14:paraId="40BBF2F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563D6E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8.9.7</w:t>
            </w:r>
          </w:p>
        </w:tc>
        <w:tc>
          <w:tcPr>
            <w:tcW w:w="2749" w:type="dxa"/>
            <w:tcBorders>
              <w:top w:val="nil"/>
              <w:left w:val="nil"/>
              <w:bottom w:val="single" w:sz="4" w:space="0" w:color="auto"/>
              <w:right w:val="single" w:sz="4" w:space="0" w:color="auto"/>
            </w:tcBorders>
            <w:hideMark/>
          </w:tcPr>
          <w:p w14:paraId="62381D1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x. All Civil, Electrical and services works.</w:t>
            </w:r>
          </w:p>
        </w:tc>
        <w:tc>
          <w:tcPr>
            <w:tcW w:w="2970" w:type="dxa"/>
            <w:tcBorders>
              <w:top w:val="nil"/>
              <w:left w:val="nil"/>
              <w:bottom w:val="single" w:sz="4" w:space="0" w:color="auto"/>
              <w:right w:val="nil"/>
            </w:tcBorders>
            <w:hideMark/>
          </w:tcPr>
          <w:p w14:paraId="1DC16FB3"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Rainwater Harvesting System shall be provided. Employer is requested to confirm, and accordingly specify the minimum requirements.  This is necessary to avoid conflicts / misunderstandings during bid costing and later during contract execution phase.</w:t>
            </w:r>
          </w:p>
        </w:tc>
        <w:tc>
          <w:tcPr>
            <w:tcW w:w="4410" w:type="dxa"/>
            <w:tcBorders>
              <w:top w:val="nil"/>
              <w:left w:val="single" w:sz="4" w:space="0" w:color="auto"/>
              <w:bottom w:val="single" w:sz="4" w:space="0" w:color="auto"/>
              <w:right w:val="single" w:sz="8" w:space="0" w:color="auto"/>
            </w:tcBorders>
            <w:hideMark/>
          </w:tcPr>
          <w:p w14:paraId="20E6E62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t>Rainwater harvesting is not in present scope of work.</w:t>
            </w:r>
          </w:p>
        </w:tc>
      </w:tr>
      <w:tr w:rsidR="00830A50" w:rsidRPr="00830A50" w14:paraId="38EB1A76" w14:textId="77777777" w:rsidTr="00830A50">
        <w:trPr>
          <w:trHeight w:val="4800"/>
        </w:trPr>
        <w:tc>
          <w:tcPr>
            <w:tcW w:w="619" w:type="dxa"/>
            <w:tcBorders>
              <w:top w:val="nil"/>
              <w:left w:val="single" w:sz="4" w:space="0" w:color="auto"/>
              <w:bottom w:val="single" w:sz="4" w:space="0" w:color="auto"/>
              <w:right w:val="single" w:sz="4" w:space="0" w:color="auto"/>
            </w:tcBorders>
            <w:hideMark/>
          </w:tcPr>
          <w:p w14:paraId="326477A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88</w:t>
            </w:r>
          </w:p>
        </w:tc>
        <w:tc>
          <w:tcPr>
            <w:tcW w:w="1098" w:type="dxa"/>
            <w:tcBorders>
              <w:top w:val="nil"/>
              <w:left w:val="nil"/>
              <w:bottom w:val="single" w:sz="4" w:space="0" w:color="auto"/>
              <w:right w:val="single" w:sz="4" w:space="0" w:color="auto"/>
            </w:tcBorders>
            <w:hideMark/>
          </w:tcPr>
          <w:p w14:paraId="53503563"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71CF56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8.9.7</w:t>
            </w:r>
          </w:p>
        </w:tc>
        <w:tc>
          <w:tcPr>
            <w:tcW w:w="2749" w:type="dxa"/>
            <w:tcBorders>
              <w:top w:val="nil"/>
              <w:left w:val="nil"/>
              <w:bottom w:val="single" w:sz="4" w:space="0" w:color="auto"/>
              <w:right w:val="single" w:sz="4" w:space="0" w:color="auto"/>
            </w:tcBorders>
            <w:hideMark/>
          </w:tcPr>
          <w:p w14:paraId="3CFE389F"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x. All Civil, Electrical and services works.</w:t>
            </w:r>
          </w:p>
        </w:tc>
        <w:tc>
          <w:tcPr>
            <w:tcW w:w="2970" w:type="dxa"/>
            <w:tcBorders>
              <w:top w:val="nil"/>
              <w:left w:val="nil"/>
              <w:bottom w:val="single" w:sz="4" w:space="0" w:color="auto"/>
              <w:right w:val="nil"/>
            </w:tcBorders>
            <w:hideMark/>
          </w:tcPr>
          <w:p w14:paraId="7FCEEFF1"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following provisions are required in the Store Building:</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1. Permanent furnishings e.g. storage racks, storage bins, signage boards, etc.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Permanent material handling arrangements e.g. mobile gantry cranes, chain pulley with electrically operated hoists, hand operated pallet / platform trolleys, loading / unloading facilities, etc.</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Employer is requested to confirm which of the above facilities is required, and accordingly specify the minimum requirements.  This is necessary to avoid conflicts / misunderstandings during bid costing and later during contract execution phase.</w:t>
            </w:r>
          </w:p>
        </w:tc>
        <w:tc>
          <w:tcPr>
            <w:tcW w:w="4410" w:type="dxa"/>
            <w:tcBorders>
              <w:top w:val="nil"/>
              <w:left w:val="single" w:sz="4" w:space="0" w:color="000000"/>
              <w:bottom w:val="single" w:sz="4" w:space="0" w:color="000000"/>
              <w:right w:val="single" w:sz="4" w:space="0" w:color="000000"/>
            </w:tcBorders>
            <w:hideMark/>
          </w:tcPr>
          <w:p w14:paraId="40D7FBFE"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These supplies are not part of present scope of work.</w:t>
            </w:r>
          </w:p>
        </w:tc>
      </w:tr>
      <w:tr w:rsidR="00830A50" w:rsidRPr="00830A50" w14:paraId="0C935867" w14:textId="77777777" w:rsidTr="00830A50">
        <w:trPr>
          <w:trHeight w:val="4500"/>
        </w:trPr>
        <w:tc>
          <w:tcPr>
            <w:tcW w:w="619" w:type="dxa"/>
            <w:tcBorders>
              <w:top w:val="nil"/>
              <w:left w:val="single" w:sz="4" w:space="0" w:color="auto"/>
              <w:bottom w:val="single" w:sz="4" w:space="0" w:color="auto"/>
              <w:right w:val="single" w:sz="4" w:space="0" w:color="auto"/>
            </w:tcBorders>
            <w:hideMark/>
          </w:tcPr>
          <w:p w14:paraId="2E62FCE1"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89</w:t>
            </w:r>
          </w:p>
        </w:tc>
        <w:tc>
          <w:tcPr>
            <w:tcW w:w="1098" w:type="dxa"/>
            <w:tcBorders>
              <w:top w:val="nil"/>
              <w:left w:val="nil"/>
              <w:bottom w:val="single" w:sz="4" w:space="0" w:color="auto"/>
              <w:right w:val="single" w:sz="4" w:space="0" w:color="auto"/>
            </w:tcBorders>
            <w:hideMark/>
          </w:tcPr>
          <w:p w14:paraId="268C1FAD"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68A804D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8.9.7</w:t>
            </w:r>
          </w:p>
        </w:tc>
        <w:tc>
          <w:tcPr>
            <w:tcW w:w="2749" w:type="dxa"/>
            <w:tcBorders>
              <w:top w:val="nil"/>
              <w:left w:val="nil"/>
              <w:bottom w:val="single" w:sz="4" w:space="0" w:color="auto"/>
              <w:right w:val="single" w:sz="4" w:space="0" w:color="auto"/>
            </w:tcBorders>
            <w:hideMark/>
          </w:tcPr>
          <w:p w14:paraId="10CD9F0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x. All Civil, Electrical and services works.</w:t>
            </w:r>
          </w:p>
        </w:tc>
        <w:tc>
          <w:tcPr>
            <w:tcW w:w="2970" w:type="dxa"/>
            <w:tcBorders>
              <w:top w:val="nil"/>
              <w:left w:val="nil"/>
              <w:bottom w:val="single" w:sz="4" w:space="0" w:color="auto"/>
              <w:right w:val="nil"/>
            </w:tcBorders>
            <w:hideMark/>
          </w:tcPr>
          <w:p w14:paraId="3B5A352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understands that following site preparation &amp; civil works are included in present scope:</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1. Site filling &amp; leveling up to minimum FGL (to be specified by Owner) for closed Store Building &amp; associated peripheral areas.</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Modification including extension of roads, cable trenches &amp; drains for interface to Store Building.</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3. Modification including extension of earthing for interface to Store Building.</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Employer is requested to confirm Bidder's understanding.</w:t>
            </w:r>
          </w:p>
        </w:tc>
        <w:tc>
          <w:tcPr>
            <w:tcW w:w="4410" w:type="dxa"/>
            <w:tcBorders>
              <w:top w:val="nil"/>
              <w:left w:val="single" w:sz="4" w:space="0" w:color="000000"/>
              <w:bottom w:val="single" w:sz="4" w:space="0" w:color="000000"/>
              <w:right w:val="single" w:sz="4" w:space="0" w:color="000000"/>
            </w:tcBorders>
            <w:hideMark/>
          </w:tcPr>
          <w:p w14:paraId="0EB68EDC"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Bidders understanding is in line with the TS.</w:t>
            </w:r>
          </w:p>
        </w:tc>
      </w:tr>
      <w:tr w:rsidR="00830A50" w:rsidRPr="00830A50" w14:paraId="634BB45E" w14:textId="77777777" w:rsidTr="00830A50">
        <w:trPr>
          <w:trHeight w:val="5400"/>
        </w:trPr>
        <w:tc>
          <w:tcPr>
            <w:tcW w:w="619" w:type="dxa"/>
            <w:tcBorders>
              <w:top w:val="nil"/>
              <w:left w:val="single" w:sz="4" w:space="0" w:color="auto"/>
              <w:bottom w:val="single" w:sz="4" w:space="0" w:color="auto"/>
              <w:right w:val="single" w:sz="4" w:space="0" w:color="auto"/>
            </w:tcBorders>
            <w:hideMark/>
          </w:tcPr>
          <w:p w14:paraId="0BB3300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90</w:t>
            </w:r>
          </w:p>
        </w:tc>
        <w:tc>
          <w:tcPr>
            <w:tcW w:w="1098" w:type="dxa"/>
            <w:tcBorders>
              <w:top w:val="nil"/>
              <w:left w:val="nil"/>
              <w:bottom w:val="single" w:sz="4" w:space="0" w:color="auto"/>
              <w:right w:val="single" w:sz="4" w:space="0" w:color="auto"/>
            </w:tcBorders>
            <w:hideMark/>
          </w:tcPr>
          <w:p w14:paraId="74463064"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43BB60D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8.9.7</w:t>
            </w:r>
          </w:p>
        </w:tc>
        <w:tc>
          <w:tcPr>
            <w:tcW w:w="2749" w:type="dxa"/>
            <w:tcBorders>
              <w:top w:val="nil"/>
              <w:left w:val="nil"/>
              <w:bottom w:val="single" w:sz="4" w:space="0" w:color="auto"/>
              <w:right w:val="single" w:sz="4" w:space="0" w:color="auto"/>
            </w:tcBorders>
            <w:hideMark/>
          </w:tcPr>
          <w:p w14:paraId="067F035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PRE-ENGINEERED STORE BUILDING</w:t>
            </w:r>
          </w:p>
        </w:tc>
        <w:tc>
          <w:tcPr>
            <w:tcW w:w="2970" w:type="dxa"/>
            <w:tcBorders>
              <w:top w:val="nil"/>
              <w:left w:val="nil"/>
              <w:bottom w:val="single" w:sz="4" w:space="0" w:color="auto"/>
              <w:right w:val="nil"/>
            </w:tcBorders>
            <w:hideMark/>
          </w:tcPr>
          <w:p w14:paraId="51AF8495"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Bidder refers to 'Annexure Store Area' and understands that following additional civil works shall be carried out for the Store Building:</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1) Peripheral road along with walkway, drainage &amp; street lighting shall be provided around the store building.  The peripheral road shall be connected to the nearest existing access road.</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 Peripheral fencing along with main gate shall be provided around the store building for security purpose.</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 xml:space="preserve">Employer is requested to confirm if above facilities are required or not, and accordingly specify the minimum requirements by marking these in the layout drawing (Annexure-Store Area).  This is necessary to avoid conflicts / </w:t>
            </w:r>
            <w:r w:rsidRPr="00830A50">
              <w:rPr>
                <w:rFonts w:ascii="Arial" w:eastAsia="Times New Roman" w:hAnsi="Arial" w:cs="Arial"/>
                <w:kern w:val="0"/>
                <w14:ligatures w14:val="none"/>
              </w:rPr>
              <w:lastRenderedPageBreak/>
              <w:t>misunderstandings during bid costing and later during contract execution phase.</w:t>
            </w:r>
          </w:p>
        </w:tc>
        <w:tc>
          <w:tcPr>
            <w:tcW w:w="4410" w:type="dxa"/>
            <w:tcBorders>
              <w:top w:val="nil"/>
              <w:left w:val="single" w:sz="4" w:space="0" w:color="000000"/>
              <w:bottom w:val="single" w:sz="4" w:space="0" w:color="000000"/>
              <w:right w:val="single" w:sz="4" w:space="0" w:color="000000"/>
            </w:tcBorders>
            <w:hideMark/>
          </w:tcPr>
          <w:p w14:paraId="3FCDE1C8" w14:textId="77777777" w:rsidR="004042D7"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Peripheral road along with walkway is not envisaged under present scope. Only approach road to store with nearby existing road is under present scope. Drainage of store building to connect with nearby drain is under present scope. Street lighting is not envisaged under present scope. Bidder are also requested to visit the site to </w:t>
            </w:r>
            <w:proofErr w:type="gramStart"/>
            <w:r w:rsidRPr="00830A50">
              <w:rPr>
                <w:rFonts w:ascii="Arial" w:eastAsia="Times New Roman" w:hAnsi="Arial" w:cs="Arial"/>
                <w:kern w:val="0"/>
                <w14:ligatures w14:val="none"/>
              </w:rPr>
              <w:t>acclimatize  themselves</w:t>
            </w:r>
            <w:proofErr w:type="gramEnd"/>
            <w:r w:rsidRPr="00830A50">
              <w:rPr>
                <w:rFonts w:ascii="Arial" w:eastAsia="Times New Roman" w:hAnsi="Arial" w:cs="Arial"/>
                <w:kern w:val="0"/>
                <w14:ligatures w14:val="none"/>
              </w:rPr>
              <w:t xml:space="preserve"> before bidding.</w:t>
            </w:r>
            <w:r w:rsidRPr="00830A50">
              <w:rPr>
                <w:rFonts w:ascii="Arial" w:eastAsia="Times New Roman" w:hAnsi="Arial" w:cs="Arial"/>
                <w:kern w:val="0"/>
                <w14:ligatures w14:val="none"/>
              </w:rPr>
              <w:br/>
            </w:r>
          </w:p>
          <w:p w14:paraId="72050AB5" w14:textId="77777777" w:rsidR="004042D7" w:rsidRDefault="004042D7" w:rsidP="002B588A">
            <w:pPr>
              <w:spacing w:after="0" w:line="240" w:lineRule="auto"/>
              <w:jc w:val="both"/>
              <w:rPr>
                <w:rFonts w:ascii="Arial" w:eastAsia="Times New Roman" w:hAnsi="Arial" w:cs="Arial"/>
                <w:kern w:val="0"/>
                <w14:ligatures w14:val="none"/>
              </w:rPr>
            </w:pPr>
          </w:p>
          <w:p w14:paraId="1FA4BD8D" w14:textId="77777777" w:rsidR="004042D7" w:rsidRDefault="004042D7" w:rsidP="002B588A">
            <w:pPr>
              <w:spacing w:after="0" w:line="240" w:lineRule="auto"/>
              <w:jc w:val="both"/>
              <w:rPr>
                <w:rFonts w:ascii="Arial" w:eastAsia="Times New Roman" w:hAnsi="Arial" w:cs="Arial"/>
                <w:kern w:val="0"/>
                <w14:ligatures w14:val="none"/>
              </w:rPr>
            </w:pPr>
          </w:p>
          <w:p w14:paraId="766C31F7" w14:textId="77777777" w:rsidR="004042D7" w:rsidRDefault="004042D7" w:rsidP="002B588A">
            <w:pPr>
              <w:spacing w:after="0" w:line="240" w:lineRule="auto"/>
              <w:jc w:val="both"/>
              <w:rPr>
                <w:rFonts w:ascii="Arial" w:eastAsia="Times New Roman" w:hAnsi="Arial" w:cs="Arial"/>
                <w:kern w:val="0"/>
                <w14:ligatures w14:val="none"/>
              </w:rPr>
            </w:pPr>
          </w:p>
          <w:p w14:paraId="503E3167" w14:textId="77777777" w:rsidR="004042D7" w:rsidRDefault="004042D7" w:rsidP="002B588A">
            <w:pPr>
              <w:spacing w:after="0" w:line="240" w:lineRule="auto"/>
              <w:jc w:val="both"/>
              <w:rPr>
                <w:rFonts w:ascii="Arial" w:eastAsia="Times New Roman" w:hAnsi="Arial" w:cs="Arial"/>
                <w:kern w:val="0"/>
                <w14:ligatures w14:val="none"/>
              </w:rPr>
            </w:pPr>
          </w:p>
          <w:p w14:paraId="557E2484" w14:textId="7CFA2FA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Peripheral fencing along with main gate is not envisaged under present scope.</w:t>
            </w:r>
          </w:p>
        </w:tc>
      </w:tr>
      <w:tr w:rsidR="00830A50" w:rsidRPr="00830A50" w14:paraId="3295E685" w14:textId="77777777" w:rsidTr="00830A50">
        <w:trPr>
          <w:trHeight w:val="8100"/>
        </w:trPr>
        <w:tc>
          <w:tcPr>
            <w:tcW w:w="619" w:type="dxa"/>
            <w:tcBorders>
              <w:top w:val="nil"/>
              <w:left w:val="single" w:sz="4" w:space="0" w:color="auto"/>
              <w:bottom w:val="single" w:sz="4" w:space="0" w:color="auto"/>
              <w:right w:val="single" w:sz="4" w:space="0" w:color="auto"/>
            </w:tcBorders>
            <w:hideMark/>
          </w:tcPr>
          <w:p w14:paraId="6A5360DF"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91</w:t>
            </w:r>
          </w:p>
        </w:tc>
        <w:tc>
          <w:tcPr>
            <w:tcW w:w="1098" w:type="dxa"/>
            <w:tcBorders>
              <w:top w:val="nil"/>
              <w:left w:val="nil"/>
              <w:bottom w:val="single" w:sz="4" w:space="0" w:color="auto"/>
              <w:right w:val="single" w:sz="4" w:space="0" w:color="auto"/>
            </w:tcBorders>
            <w:hideMark/>
          </w:tcPr>
          <w:p w14:paraId="1BB84C5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8556CB7"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9.3.1</w:t>
            </w:r>
          </w:p>
        </w:tc>
        <w:tc>
          <w:tcPr>
            <w:tcW w:w="2749" w:type="dxa"/>
            <w:tcBorders>
              <w:top w:val="nil"/>
              <w:left w:val="nil"/>
              <w:bottom w:val="single" w:sz="4" w:space="0" w:color="auto"/>
              <w:right w:val="single" w:sz="4" w:space="0" w:color="auto"/>
            </w:tcBorders>
            <w:hideMark/>
          </w:tcPr>
          <w:p w14:paraId="50386A6B"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After the installation and preliminary adjustments of equipment, the Site tests, shall be performed in the following stages: </w:t>
            </w:r>
            <w:r w:rsidRPr="00830A50">
              <w:rPr>
                <w:rFonts w:ascii="Arial" w:eastAsia="Times New Roman" w:hAnsi="Arial" w:cs="Arial"/>
                <w:kern w:val="0"/>
                <w14:ligatures w14:val="none"/>
              </w:rPr>
              <w:br/>
              <w:t xml:space="preserve">• Erection checks </w:t>
            </w:r>
            <w:r w:rsidRPr="00830A50">
              <w:rPr>
                <w:rFonts w:ascii="Arial" w:eastAsia="Times New Roman" w:hAnsi="Arial" w:cs="Arial"/>
                <w:kern w:val="0"/>
                <w14:ligatures w14:val="none"/>
              </w:rPr>
              <w:br/>
              <w:t xml:space="preserve">• Commissioning tests </w:t>
            </w:r>
            <w:r w:rsidRPr="00830A50">
              <w:rPr>
                <w:rFonts w:ascii="Arial" w:eastAsia="Times New Roman" w:hAnsi="Arial" w:cs="Arial"/>
                <w:kern w:val="0"/>
                <w14:ligatures w14:val="none"/>
              </w:rPr>
              <w:br/>
              <w:t xml:space="preserve">• Subsystem tests </w:t>
            </w:r>
            <w:r w:rsidRPr="00830A50">
              <w:rPr>
                <w:rFonts w:ascii="Arial" w:eastAsia="Times New Roman" w:hAnsi="Arial" w:cs="Arial"/>
                <w:kern w:val="0"/>
                <w14:ligatures w14:val="none"/>
              </w:rPr>
              <w:br/>
              <w:t xml:space="preserve">• Subsystem energization tests </w:t>
            </w:r>
            <w:r w:rsidRPr="00830A50">
              <w:rPr>
                <w:rFonts w:ascii="Arial" w:eastAsia="Times New Roman" w:hAnsi="Arial" w:cs="Arial"/>
                <w:kern w:val="0"/>
                <w14:ligatures w14:val="none"/>
              </w:rPr>
              <w:br/>
              <w:t>• System tests</w:t>
            </w:r>
          </w:p>
        </w:tc>
        <w:tc>
          <w:tcPr>
            <w:tcW w:w="2970" w:type="dxa"/>
            <w:tcBorders>
              <w:top w:val="nil"/>
              <w:left w:val="nil"/>
              <w:bottom w:val="single" w:sz="4" w:space="0" w:color="auto"/>
              <w:right w:val="nil"/>
            </w:tcBorders>
            <w:hideMark/>
          </w:tcPr>
          <w:p w14:paraId="1F575EB8"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1) Pre-dismantling testing activities are not specified in this clause.  Since this is a refurbishment project, Bidder understands that certain measurement tests of the existing Block-1 at different power levels would need to be carried out by the Contractor jointly with the Employer before starting the dismantling / outage related activities, e.g. measurement of harmonics, radio interference, etc.  Employer is requested to confirm Bidder's understanding.</w:t>
            </w:r>
            <w:r w:rsidRPr="00830A50">
              <w:rPr>
                <w:rFonts w:ascii="Arial" w:eastAsia="Times New Roman" w:hAnsi="Arial" w:cs="Arial"/>
                <w:color w:val="000000"/>
                <w:kern w:val="0"/>
                <w14:ligatures w14:val="none"/>
              </w:rPr>
              <w:br/>
            </w:r>
            <w:r w:rsidRPr="00830A50">
              <w:rPr>
                <w:rFonts w:ascii="Arial" w:eastAsia="Times New Roman" w:hAnsi="Arial" w:cs="Arial"/>
                <w:color w:val="000000"/>
                <w:kern w:val="0"/>
                <w14:ligatures w14:val="none"/>
              </w:rPr>
              <w:br/>
              <w:t xml:space="preserve">2) Bidder understands that the above measurements have to be done separately for ER side and SR side of the Block-1, both prior to start of dismantling / first outage and also prior to start of trial operation. Employer is requested to confirm Bidder's </w:t>
            </w:r>
            <w:r w:rsidRPr="00830A50">
              <w:rPr>
                <w:rFonts w:ascii="Arial" w:eastAsia="Times New Roman" w:hAnsi="Arial" w:cs="Arial"/>
                <w:color w:val="000000"/>
                <w:kern w:val="0"/>
                <w14:ligatures w14:val="none"/>
              </w:rPr>
              <w:lastRenderedPageBreak/>
              <w:t>understanding.</w:t>
            </w:r>
            <w:r w:rsidRPr="00830A50">
              <w:rPr>
                <w:rFonts w:ascii="Arial" w:eastAsia="Times New Roman" w:hAnsi="Arial" w:cs="Arial"/>
                <w:color w:val="000000"/>
                <w:kern w:val="0"/>
                <w14:ligatures w14:val="none"/>
              </w:rPr>
              <w:br/>
            </w:r>
            <w:r w:rsidRPr="00830A50">
              <w:rPr>
                <w:rFonts w:ascii="Arial" w:eastAsia="Times New Roman" w:hAnsi="Arial" w:cs="Arial"/>
                <w:color w:val="000000"/>
                <w:kern w:val="0"/>
                <w14:ligatures w14:val="none"/>
              </w:rPr>
              <w:br/>
              <w:t>3) Since only Block-1 is being taken up for refurbishment, Employer is requested to check &amp; clarify how the pre- and post-refurbishment measurements of Block-1 will be distinguished from Block-2.  For example, the Employer may consider taking measurements of Block-2 when it is running in standalone mode during the Block-1 outage. Employer is requested to clarify this in detail to avoid conflicts / misunderstandings during bid costing and later during contract execution phase.</w:t>
            </w:r>
          </w:p>
        </w:tc>
        <w:tc>
          <w:tcPr>
            <w:tcW w:w="4410" w:type="dxa"/>
            <w:tcBorders>
              <w:top w:val="nil"/>
              <w:left w:val="single" w:sz="4" w:space="0" w:color="auto"/>
              <w:bottom w:val="single" w:sz="4" w:space="0" w:color="auto"/>
              <w:right w:val="single" w:sz="8" w:space="0" w:color="auto"/>
            </w:tcBorders>
            <w:hideMark/>
          </w:tcPr>
          <w:p w14:paraId="3CC9C9F3" w14:textId="7ECDF1AA" w:rsidR="007D1D41"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lastRenderedPageBreak/>
              <w:t>1</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Pre-dismantling testing activities shall be finalized during detailed engineering. </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757B85BC" w14:textId="77777777" w:rsidR="007D1D41" w:rsidRDefault="007D1D41" w:rsidP="002B588A">
            <w:pPr>
              <w:spacing w:after="0" w:line="240" w:lineRule="auto"/>
              <w:jc w:val="both"/>
              <w:rPr>
                <w:rFonts w:ascii="Arial" w:eastAsia="Times New Roman" w:hAnsi="Arial" w:cs="Arial"/>
                <w:kern w:val="0"/>
                <w14:ligatures w14:val="none"/>
              </w:rPr>
            </w:pPr>
          </w:p>
          <w:p w14:paraId="3C6DEFD7" w14:textId="77777777" w:rsidR="007D1D41" w:rsidRDefault="007D1D41" w:rsidP="002B588A">
            <w:pPr>
              <w:spacing w:after="0" w:line="240" w:lineRule="auto"/>
              <w:jc w:val="both"/>
              <w:rPr>
                <w:rFonts w:ascii="Arial" w:eastAsia="Times New Roman" w:hAnsi="Arial" w:cs="Arial"/>
                <w:kern w:val="0"/>
                <w14:ligatures w14:val="none"/>
              </w:rPr>
            </w:pPr>
          </w:p>
          <w:p w14:paraId="1878027A" w14:textId="77777777" w:rsidR="007D1D41" w:rsidRDefault="007D1D41" w:rsidP="002B588A">
            <w:pPr>
              <w:spacing w:after="0" w:line="240" w:lineRule="auto"/>
              <w:jc w:val="both"/>
              <w:rPr>
                <w:rFonts w:ascii="Arial" w:eastAsia="Times New Roman" w:hAnsi="Arial" w:cs="Arial"/>
                <w:kern w:val="0"/>
                <w14:ligatures w14:val="none"/>
              </w:rPr>
            </w:pPr>
          </w:p>
          <w:p w14:paraId="5CD7FF7A" w14:textId="77777777" w:rsidR="007D1D41" w:rsidRDefault="007D1D41" w:rsidP="002B588A">
            <w:pPr>
              <w:spacing w:after="0" w:line="240" w:lineRule="auto"/>
              <w:jc w:val="both"/>
              <w:rPr>
                <w:rFonts w:ascii="Arial" w:eastAsia="Times New Roman" w:hAnsi="Arial" w:cs="Arial"/>
                <w:kern w:val="0"/>
                <w14:ligatures w14:val="none"/>
              </w:rPr>
            </w:pPr>
          </w:p>
          <w:p w14:paraId="35A400E6" w14:textId="77777777" w:rsidR="007D1D41" w:rsidRDefault="007D1D41" w:rsidP="002B588A">
            <w:pPr>
              <w:spacing w:after="0" w:line="240" w:lineRule="auto"/>
              <w:jc w:val="both"/>
              <w:rPr>
                <w:rFonts w:ascii="Arial" w:eastAsia="Times New Roman" w:hAnsi="Arial" w:cs="Arial"/>
                <w:kern w:val="0"/>
                <w14:ligatures w14:val="none"/>
              </w:rPr>
            </w:pPr>
          </w:p>
          <w:p w14:paraId="3255CA07" w14:textId="77777777" w:rsidR="007D1D41" w:rsidRDefault="007D1D41" w:rsidP="002B588A">
            <w:pPr>
              <w:spacing w:after="0" w:line="240" w:lineRule="auto"/>
              <w:jc w:val="both"/>
              <w:rPr>
                <w:rFonts w:ascii="Arial" w:eastAsia="Times New Roman" w:hAnsi="Arial" w:cs="Arial"/>
                <w:kern w:val="0"/>
                <w14:ligatures w14:val="none"/>
              </w:rPr>
            </w:pPr>
          </w:p>
          <w:p w14:paraId="11DD9CDC" w14:textId="77777777" w:rsidR="007D1D41" w:rsidRDefault="007D1D41" w:rsidP="002B588A">
            <w:pPr>
              <w:spacing w:after="0" w:line="240" w:lineRule="auto"/>
              <w:jc w:val="both"/>
              <w:rPr>
                <w:rFonts w:ascii="Arial" w:eastAsia="Times New Roman" w:hAnsi="Arial" w:cs="Arial"/>
                <w:kern w:val="0"/>
                <w14:ligatures w14:val="none"/>
              </w:rPr>
            </w:pPr>
          </w:p>
          <w:p w14:paraId="4D2348FB" w14:textId="77777777" w:rsidR="007D1D41" w:rsidRDefault="007D1D41" w:rsidP="002B588A">
            <w:pPr>
              <w:spacing w:after="0" w:line="240" w:lineRule="auto"/>
              <w:jc w:val="both"/>
              <w:rPr>
                <w:rFonts w:ascii="Arial" w:eastAsia="Times New Roman" w:hAnsi="Arial" w:cs="Arial"/>
                <w:kern w:val="0"/>
                <w14:ligatures w14:val="none"/>
              </w:rPr>
            </w:pPr>
          </w:p>
          <w:p w14:paraId="4DE006C0" w14:textId="77777777" w:rsidR="007D1D41" w:rsidRDefault="007D1D41" w:rsidP="002B588A">
            <w:pPr>
              <w:spacing w:after="0" w:line="240" w:lineRule="auto"/>
              <w:jc w:val="both"/>
              <w:rPr>
                <w:rFonts w:ascii="Arial" w:eastAsia="Times New Roman" w:hAnsi="Arial" w:cs="Arial"/>
                <w:kern w:val="0"/>
                <w14:ligatures w14:val="none"/>
              </w:rPr>
            </w:pPr>
          </w:p>
          <w:p w14:paraId="29713411" w14:textId="77777777" w:rsidR="007D1D41" w:rsidRDefault="007D1D41" w:rsidP="002B588A">
            <w:pPr>
              <w:spacing w:after="0" w:line="240" w:lineRule="auto"/>
              <w:jc w:val="both"/>
              <w:rPr>
                <w:rFonts w:ascii="Arial" w:eastAsia="Times New Roman" w:hAnsi="Arial" w:cs="Arial"/>
                <w:kern w:val="0"/>
                <w14:ligatures w14:val="none"/>
              </w:rPr>
            </w:pPr>
          </w:p>
          <w:p w14:paraId="1CC28A2B" w14:textId="77777777" w:rsidR="007D1D41" w:rsidRDefault="007D1D41" w:rsidP="002B588A">
            <w:pPr>
              <w:spacing w:after="0" w:line="240" w:lineRule="auto"/>
              <w:jc w:val="both"/>
              <w:rPr>
                <w:rFonts w:ascii="Arial" w:eastAsia="Times New Roman" w:hAnsi="Arial" w:cs="Arial"/>
                <w:kern w:val="0"/>
                <w14:ligatures w14:val="none"/>
              </w:rPr>
            </w:pPr>
          </w:p>
          <w:p w14:paraId="7722ADB6" w14:textId="16C108B4" w:rsidR="007D1D41"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t>2</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Refer above clarification.</w:t>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p>
          <w:p w14:paraId="28A16F17" w14:textId="77777777" w:rsidR="007D1D41" w:rsidRDefault="007D1D41" w:rsidP="002B588A">
            <w:pPr>
              <w:spacing w:after="0" w:line="240" w:lineRule="auto"/>
              <w:jc w:val="both"/>
              <w:rPr>
                <w:rFonts w:ascii="Arial" w:eastAsia="Times New Roman" w:hAnsi="Arial" w:cs="Arial"/>
                <w:kern w:val="0"/>
                <w14:ligatures w14:val="none"/>
              </w:rPr>
            </w:pPr>
          </w:p>
          <w:p w14:paraId="41853823" w14:textId="77777777" w:rsidR="007D1D41" w:rsidRDefault="007D1D41" w:rsidP="002B588A">
            <w:pPr>
              <w:spacing w:after="0" w:line="240" w:lineRule="auto"/>
              <w:jc w:val="both"/>
              <w:rPr>
                <w:rFonts w:ascii="Arial" w:eastAsia="Times New Roman" w:hAnsi="Arial" w:cs="Arial"/>
                <w:kern w:val="0"/>
                <w14:ligatures w14:val="none"/>
              </w:rPr>
            </w:pPr>
          </w:p>
          <w:p w14:paraId="36778F44" w14:textId="77777777" w:rsidR="007D1D41" w:rsidRDefault="007D1D41" w:rsidP="002B588A">
            <w:pPr>
              <w:spacing w:after="0" w:line="240" w:lineRule="auto"/>
              <w:jc w:val="both"/>
              <w:rPr>
                <w:rFonts w:ascii="Arial" w:eastAsia="Times New Roman" w:hAnsi="Arial" w:cs="Arial"/>
                <w:kern w:val="0"/>
                <w14:ligatures w14:val="none"/>
              </w:rPr>
            </w:pPr>
          </w:p>
          <w:p w14:paraId="13F65722" w14:textId="77777777" w:rsidR="007D1D41" w:rsidRDefault="007D1D41" w:rsidP="002B588A">
            <w:pPr>
              <w:spacing w:after="0" w:line="240" w:lineRule="auto"/>
              <w:jc w:val="both"/>
              <w:rPr>
                <w:rFonts w:ascii="Arial" w:eastAsia="Times New Roman" w:hAnsi="Arial" w:cs="Arial"/>
                <w:kern w:val="0"/>
                <w14:ligatures w14:val="none"/>
              </w:rPr>
            </w:pPr>
          </w:p>
          <w:p w14:paraId="0975F8AA" w14:textId="77777777" w:rsidR="007D1D41" w:rsidRDefault="007D1D41" w:rsidP="002B588A">
            <w:pPr>
              <w:spacing w:after="0" w:line="240" w:lineRule="auto"/>
              <w:jc w:val="both"/>
              <w:rPr>
                <w:rFonts w:ascii="Arial" w:eastAsia="Times New Roman" w:hAnsi="Arial" w:cs="Arial"/>
                <w:kern w:val="0"/>
                <w14:ligatures w14:val="none"/>
              </w:rPr>
            </w:pPr>
          </w:p>
          <w:p w14:paraId="75D97622" w14:textId="34158024"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br/>
            </w:r>
            <w:r w:rsidRPr="00830A50">
              <w:rPr>
                <w:rFonts w:ascii="Arial" w:eastAsia="Times New Roman" w:hAnsi="Arial" w:cs="Arial"/>
                <w:kern w:val="0"/>
                <w14:ligatures w14:val="none"/>
              </w:rPr>
              <w:lastRenderedPageBreak/>
              <w:br/>
            </w:r>
            <w:r w:rsidRPr="00830A50">
              <w:rPr>
                <w:rFonts w:ascii="Arial" w:eastAsia="Times New Roman" w:hAnsi="Arial" w:cs="Arial"/>
                <w:kern w:val="0"/>
                <w14:ligatures w14:val="none"/>
              </w:rPr>
              <w:br/>
              <w:t>3</w:t>
            </w:r>
            <w:r w:rsidR="004042D7">
              <w:rPr>
                <w:rFonts w:ascii="Arial" w:eastAsia="Times New Roman" w:hAnsi="Arial" w:cs="Arial"/>
                <w:kern w:val="0"/>
                <w14:ligatures w14:val="none"/>
              </w:rPr>
              <w:t>.</w:t>
            </w:r>
            <w:r w:rsidRPr="00830A50">
              <w:rPr>
                <w:rFonts w:ascii="Arial" w:eastAsia="Times New Roman" w:hAnsi="Arial" w:cs="Arial"/>
                <w:kern w:val="0"/>
                <w14:ligatures w14:val="none"/>
              </w:rPr>
              <w:t xml:space="preserve"> Refer above clarification.</w:t>
            </w:r>
          </w:p>
        </w:tc>
      </w:tr>
      <w:tr w:rsidR="00830A50" w:rsidRPr="00830A50" w14:paraId="084D6BAB" w14:textId="77777777" w:rsidTr="00830A50">
        <w:trPr>
          <w:trHeight w:val="1800"/>
        </w:trPr>
        <w:tc>
          <w:tcPr>
            <w:tcW w:w="619" w:type="dxa"/>
            <w:tcBorders>
              <w:top w:val="nil"/>
              <w:left w:val="single" w:sz="4" w:space="0" w:color="auto"/>
              <w:bottom w:val="single" w:sz="4" w:space="0" w:color="auto"/>
              <w:right w:val="single" w:sz="4" w:space="0" w:color="auto"/>
            </w:tcBorders>
            <w:hideMark/>
          </w:tcPr>
          <w:p w14:paraId="3BB9530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lastRenderedPageBreak/>
              <w:t>92</w:t>
            </w:r>
          </w:p>
        </w:tc>
        <w:tc>
          <w:tcPr>
            <w:tcW w:w="1098" w:type="dxa"/>
            <w:tcBorders>
              <w:top w:val="nil"/>
              <w:left w:val="nil"/>
              <w:bottom w:val="single" w:sz="4" w:space="0" w:color="auto"/>
              <w:right w:val="single" w:sz="4" w:space="0" w:color="auto"/>
            </w:tcBorders>
            <w:hideMark/>
          </w:tcPr>
          <w:p w14:paraId="4FB253A2"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II</w:t>
            </w:r>
          </w:p>
        </w:tc>
        <w:tc>
          <w:tcPr>
            <w:tcW w:w="1284" w:type="dxa"/>
            <w:tcBorders>
              <w:top w:val="nil"/>
              <w:left w:val="nil"/>
              <w:bottom w:val="single" w:sz="4" w:space="0" w:color="auto"/>
              <w:right w:val="single" w:sz="4" w:space="0" w:color="auto"/>
            </w:tcBorders>
            <w:hideMark/>
          </w:tcPr>
          <w:p w14:paraId="073F5AE0" w14:textId="77777777" w:rsidR="00830A50" w:rsidRPr="00830A50" w:rsidRDefault="00830A50" w:rsidP="002B588A">
            <w:pPr>
              <w:spacing w:after="0" w:line="240" w:lineRule="auto"/>
              <w:jc w:val="both"/>
              <w:rPr>
                <w:rFonts w:ascii="Arial" w:eastAsia="Times New Roman" w:hAnsi="Arial" w:cs="Arial"/>
                <w:color w:val="000000"/>
                <w:kern w:val="0"/>
                <w14:ligatures w14:val="none"/>
              </w:rPr>
            </w:pPr>
            <w:r w:rsidRPr="00830A50">
              <w:rPr>
                <w:rFonts w:ascii="Arial" w:eastAsia="Times New Roman" w:hAnsi="Arial" w:cs="Arial"/>
                <w:color w:val="000000"/>
                <w:kern w:val="0"/>
                <w14:ligatures w14:val="none"/>
              </w:rPr>
              <w:t>General</w:t>
            </w:r>
          </w:p>
        </w:tc>
        <w:tc>
          <w:tcPr>
            <w:tcW w:w="2749" w:type="dxa"/>
            <w:tcBorders>
              <w:top w:val="nil"/>
              <w:left w:val="nil"/>
              <w:bottom w:val="single" w:sz="4" w:space="0" w:color="auto"/>
              <w:right w:val="single" w:sz="4" w:space="0" w:color="auto"/>
            </w:tcBorders>
            <w:vAlign w:val="center"/>
            <w:hideMark/>
          </w:tcPr>
          <w:p w14:paraId="248E01DE" w14:textId="77777777" w:rsidR="00830A50" w:rsidRPr="00830A50"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w:t>
            </w:r>
          </w:p>
        </w:tc>
        <w:tc>
          <w:tcPr>
            <w:tcW w:w="2970" w:type="dxa"/>
            <w:tcBorders>
              <w:top w:val="nil"/>
              <w:left w:val="nil"/>
              <w:bottom w:val="single" w:sz="4" w:space="0" w:color="auto"/>
              <w:right w:val="single" w:sz="4" w:space="0" w:color="auto"/>
            </w:tcBorders>
            <w:hideMark/>
          </w:tcPr>
          <w:p w14:paraId="76EA67DA" w14:textId="77777777" w:rsidR="00830A50" w:rsidRPr="00830A50" w:rsidRDefault="00830A50" w:rsidP="002B588A">
            <w:pPr>
              <w:spacing w:after="24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Following reports are needed:</w:t>
            </w:r>
            <w:r w:rsidRPr="00830A50">
              <w:rPr>
                <w:rFonts w:ascii="Arial" w:eastAsia="Times New Roman" w:hAnsi="Arial" w:cs="Arial"/>
                <w:kern w:val="0"/>
                <w14:ligatures w14:val="none"/>
              </w:rPr>
              <w:br/>
              <w:t>1) Main Circuit Parameters.</w:t>
            </w:r>
            <w:r w:rsidRPr="00830A50">
              <w:rPr>
                <w:rFonts w:ascii="Arial" w:eastAsia="Times New Roman" w:hAnsi="Arial" w:cs="Arial"/>
                <w:kern w:val="0"/>
                <w14:ligatures w14:val="none"/>
              </w:rPr>
              <w:br/>
              <w:t>2) Reactive Power Compensation.</w:t>
            </w:r>
            <w:r w:rsidRPr="00830A50">
              <w:rPr>
                <w:rFonts w:ascii="Arial" w:eastAsia="Times New Roman" w:hAnsi="Arial" w:cs="Arial"/>
                <w:kern w:val="0"/>
                <w14:ligatures w14:val="none"/>
              </w:rPr>
              <w:br/>
              <w:t>3) Transient Current Report.</w:t>
            </w:r>
          </w:p>
        </w:tc>
        <w:tc>
          <w:tcPr>
            <w:tcW w:w="4410" w:type="dxa"/>
            <w:tcBorders>
              <w:top w:val="nil"/>
              <w:left w:val="nil"/>
              <w:bottom w:val="single" w:sz="4" w:space="0" w:color="auto"/>
              <w:right w:val="single" w:sz="8" w:space="0" w:color="auto"/>
            </w:tcBorders>
            <w:hideMark/>
          </w:tcPr>
          <w:p w14:paraId="09E4A716" w14:textId="12821EB9" w:rsidR="00915E5F" w:rsidRDefault="00830A50" w:rsidP="002B588A">
            <w:pPr>
              <w:spacing w:after="0" w:line="240" w:lineRule="auto"/>
              <w:jc w:val="both"/>
              <w:rPr>
                <w:rFonts w:ascii="Arial" w:eastAsia="Times New Roman" w:hAnsi="Arial" w:cs="Arial"/>
                <w:kern w:val="0"/>
                <w14:ligatures w14:val="none"/>
              </w:rPr>
            </w:pPr>
            <w:r w:rsidRPr="00830A50">
              <w:rPr>
                <w:rFonts w:ascii="Arial" w:eastAsia="Times New Roman" w:hAnsi="Arial" w:cs="Arial"/>
                <w:kern w:val="0"/>
                <w14:ligatures w14:val="none"/>
              </w:rPr>
              <w:t xml:space="preserve">Relevant details </w:t>
            </w:r>
            <w:r w:rsidR="00915E5F">
              <w:rPr>
                <w:rFonts w:ascii="Arial" w:eastAsia="Times New Roman" w:hAnsi="Arial" w:cs="Arial"/>
                <w:kern w:val="0"/>
                <w14:ligatures w14:val="none"/>
              </w:rPr>
              <w:t xml:space="preserve">for refurbishment scope are already available in T.S. and </w:t>
            </w:r>
            <w:r w:rsidR="000F594E">
              <w:rPr>
                <w:rFonts w:ascii="Arial" w:eastAsia="Times New Roman" w:hAnsi="Arial" w:cs="Arial"/>
                <w:kern w:val="0"/>
                <w14:ligatures w14:val="none"/>
              </w:rPr>
              <w:t>A</w:t>
            </w:r>
            <w:r w:rsidR="00915E5F">
              <w:rPr>
                <w:rFonts w:ascii="Arial" w:eastAsia="Times New Roman" w:hAnsi="Arial" w:cs="Arial"/>
                <w:kern w:val="0"/>
                <w14:ligatures w14:val="none"/>
              </w:rPr>
              <w:t>nnexures thereof.</w:t>
            </w:r>
          </w:p>
          <w:p w14:paraId="7D8EE445" w14:textId="77777777" w:rsidR="00915E5F" w:rsidRDefault="00915E5F" w:rsidP="002B588A">
            <w:pPr>
              <w:spacing w:after="0" w:line="240" w:lineRule="auto"/>
              <w:jc w:val="both"/>
              <w:rPr>
                <w:rFonts w:ascii="Arial" w:eastAsia="Times New Roman" w:hAnsi="Arial" w:cs="Arial"/>
                <w:kern w:val="0"/>
                <w14:ligatures w14:val="none"/>
              </w:rPr>
            </w:pPr>
          </w:p>
          <w:p w14:paraId="199F1DF8" w14:textId="3159B469" w:rsidR="00830A50" w:rsidRPr="00830A50" w:rsidRDefault="000F594E" w:rsidP="002B588A">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 xml:space="preserve">Further details if required </w:t>
            </w:r>
            <w:r w:rsidR="00830A50" w:rsidRPr="00830A50">
              <w:rPr>
                <w:rFonts w:ascii="Arial" w:eastAsia="Times New Roman" w:hAnsi="Arial" w:cs="Arial"/>
                <w:kern w:val="0"/>
                <w14:ligatures w14:val="none"/>
              </w:rPr>
              <w:t>will be shared with successful bidder in case of award.</w:t>
            </w:r>
          </w:p>
        </w:tc>
      </w:tr>
    </w:tbl>
    <w:p w14:paraId="35BF95F3" w14:textId="77777777" w:rsidR="001837E6" w:rsidRPr="00E522DF" w:rsidRDefault="001837E6" w:rsidP="002B588A">
      <w:pPr>
        <w:spacing w:line="276" w:lineRule="auto"/>
        <w:jc w:val="both"/>
        <w:rPr>
          <w:rFonts w:ascii="Arial" w:hAnsi="Arial" w:cs="Arial"/>
        </w:rPr>
      </w:pPr>
    </w:p>
    <w:sectPr w:rsidR="001837E6" w:rsidRPr="00E522DF" w:rsidSect="00953871">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5C8AA" w14:textId="77777777" w:rsidR="000E47F5" w:rsidRDefault="000E47F5" w:rsidP="00D11FD4">
      <w:pPr>
        <w:spacing w:after="0" w:line="240" w:lineRule="auto"/>
      </w:pPr>
      <w:r>
        <w:separator/>
      </w:r>
    </w:p>
  </w:endnote>
  <w:endnote w:type="continuationSeparator" w:id="0">
    <w:p w14:paraId="7BF06CA4" w14:textId="77777777" w:rsidR="000E47F5" w:rsidRDefault="000E47F5" w:rsidP="00D1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9020109"/>
      <w:docPartObj>
        <w:docPartGallery w:val="Page Numbers (Bottom of Page)"/>
        <w:docPartUnique/>
      </w:docPartObj>
    </w:sdtPr>
    <w:sdtEndPr/>
    <w:sdtContent>
      <w:p w14:paraId="25CFB985" w14:textId="7609B167" w:rsidR="009B4BD9" w:rsidRDefault="009B4BD9">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r w:rsidR="00AF7AE3">
          <w:t>of 69</w:t>
        </w:r>
      </w:p>
    </w:sdtContent>
  </w:sdt>
  <w:p w14:paraId="4A73E7CF" w14:textId="77777777" w:rsidR="009B4BD9" w:rsidRDefault="009B4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D0B77" w14:textId="77777777" w:rsidR="000E47F5" w:rsidRDefault="000E47F5" w:rsidP="00D11FD4">
      <w:pPr>
        <w:spacing w:after="0" w:line="240" w:lineRule="auto"/>
      </w:pPr>
      <w:r>
        <w:separator/>
      </w:r>
    </w:p>
  </w:footnote>
  <w:footnote w:type="continuationSeparator" w:id="0">
    <w:p w14:paraId="6FA15497" w14:textId="77777777" w:rsidR="000E47F5" w:rsidRDefault="000E47F5" w:rsidP="00D11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9B57" w14:textId="2C4ABB52" w:rsidR="00211DC1" w:rsidRDefault="00211DC1">
    <w:pPr>
      <w:pStyle w:val="Header"/>
    </w:pPr>
    <w:r>
      <w:rPr>
        <w:noProof/>
      </w:rPr>
      <mc:AlternateContent>
        <mc:Choice Requires="wps">
          <w:drawing>
            <wp:anchor distT="0" distB="0" distL="118745" distR="118745" simplePos="0" relativeHeight="251658240" behindDoc="1" locked="0" layoutInCell="1" allowOverlap="0" wp14:anchorId="4A0103CB" wp14:editId="23FB55C5">
              <wp:simplePos x="0" y="0"/>
              <wp:positionH relativeFrom="margin">
                <wp:align>center</wp:align>
              </wp:positionH>
              <mc:AlternateContent>
                <mc:Choice Requires="wp14">
                  <wp:positionV relativeFrom="page">
                    <wp14:pctPosVOffset>4500</wp14:pctPosVOffset>
                  </wp:positionV>
                </mc:Choice>
                <mc:Fallback>
                  <wp:positionV relativeFrom="page">
                    <wp:posOffset>349250</wp:posOffset>
                  </wp:positionV>
                </mc:Fallback>
              </mc:AlternateContent>
              <wp:extent cx="5950039" cy="270457"/>
              <wp:effectExtent l="0" t="0" r="0" b="7620"/>
              <wp:wrapSquare wrapText="bothSides"/>
              <wp:docPr id="197" name="Rectangle 200"/>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6636A2" w14:textId="20FD85EB" w:rsidR="00211DC1" w:rsidRPr="009B4BD9" w:rsidRDefault="005D5726" w:rsidP="009B4BD9">
                          <w:pPr>
                            <w:pStyle w:val="Header"/>
                            <w:tabs>
                              <w:tab w:val="clear" w:pos="4680"/>
                              <w:tab w:val="clear" w:pos="9360"/>
                            </w:tabs>
                            <w:jc w:val="both"/>
                            <w:rPr>
                              <w:b/>
                              <w:bCs/>
                              <w:caps/>
                              <w:color w:val="FFFFFF" w:themeColor="background1"/>
                            </w:rPr>
                          </w:pPr>
                          <w:r>
                            <w:rPr>
                              <w:b/>
                              <w:bCs/>
                              <w:caps/>
                              <w:color w:val="FFFFFF" w:themeColor="background1"/>
                            </w:rPr>
                            <w:t>Clarifications</w:t>
                          </w:r>
                          <w:r w:rsidR="009B4BD9" w:rsidRPr="009B4BD9">
                            <w:rPr>
                              <w:b/>
                              <w:bCs/>
                              <w:caps/>
                              <w:color w:val="FFFFFF" w:themeColor="background1"/>
                            </w:rPr>
                            <w:t xml:space="preserve"> No-I dated </w:t>
                          </w:r>
                          <w:r w:rsidR="00E96036">
                            <w:rPr>
                              <w:b/>
                              <w:bCs/>
                              <w:caps/>
                              <w:color w:val="FFFFFF" w:themeColor="background1"/>
                            </w:rPr>
                            <w:t>16</w:t>
                          </w:r>
                          <w:r w:rsidR="002B588A">
                            <w:rPr>
                              <w:b/>
                              <w:bCs/>
                              <w:caps/>
                              <w:color w:val="FFFFFF" w:themeColor="background1"/>
                            </w:rPr>
                            <w:t xml:space="preserve"> </w:t>
                          </w:r>
                          <w:r w:rsidR="009B4BD9" w:rsidRPr="009B4BD9">
                            <w:rPr>
                              <w:b/>
                              <w:bCs/>
                              <w:caps/>
                              <w:color w:val="FFFFFF" w:themeColor="background1"/>
                            </w:rPr>
                            <w:t>June’2026 to the bidding documents of Refurbishment of HVDC Control, Protection, SCADA, Valve Hall Equipment and Valve Cooling System for 1x500 MW Vizag HVDC Back to Back (BTB) Station under Add-Cap. Specification Number: CC/NT/W-HVDC/DOM/A02/26/06464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4A0103CB" id="Rectangle 200" o:spid="_x0000_s1026"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" o:allowoverlap="f" fillcolor="#156082 [3204]" stroked="f" strokeweight="1.5pt">
              <v:textbox style="mso-fit-shape-to-text:t">
                <w:txbxContent>
                  <w:p w14:paraId="406636A2" w14:textId="20FD85EB" w:rsidR="00211DC1" w:rsidRPr="009B4BD9" w:rsidRDefault="005D5726" w:rsidP="009B4BD9">
                    <w:pPr>
                      <w:pStyle w:val="Header"/>
                      <w:tabs>
                        <w:tab w:val="clear" w:pos="4680"/>
                        <w:tab w:val="clear" w:pos="9360"/>
                      </w:tabs>
                      <w:jc w:val="both"/>
                      <w:rPr>
                        <w:b/>
                        <w:bCs/>
                        <w:caps/>
                        <w:color w:val="FFFFFF" w:themeColor="background1"/>
                      </w:rPr>
                    </w:pPr>
                    <w:r>
                      <w:rPr>
                        <w:b/>
                        <w:bCs/>
                        <w:caps/>
                        <w:color w:val="FFFFFF" w:themeColor="background1"/>
                      </w:rPr>
                      <w:t>Clarifications</w:t>
                    </w:r>
                    <w:r w:rsidR="009B4BD9" w:rsidRPr="009B4BD9">
                      <w:rPr>
                        <w:b/>
                        <w:bCs/>
                        <w:caps/>
                        <w:color w:val="FFFFFF" w:themeColor="background1"/>
                      </w:rPr>
                      <w:t xml:space="preserve"> No-I dated </w:t>
                    </w:r>
                    <w:r w:rsidR="00E96036">
                      <w:rPr>
                        <w:b/>
                        <w:bCs/>
                        <w:caps/>
                        <w:color w:val="FFFFFF" w:themeColor="background1"/>
                      </w:rPr>
                      <w:t>16</w:t>
                    </w:r>
                    <w:r w:rsidR="002B588A">
                      <w:rPr>
                        <w:b/>
                        <w:bCs/>
                        <w:caps/>
                        <w:color w:val="FFFFFF" w:themeColor="background1"/>
                      </w:rPr>
                      <w:t xml:space="preserve"> </w:t>
                    </w:r>
                    <w:r w:rsidR="009B4BD9" w:rsidRPr="009B4BD9">
                      <w:rPr>
                        <w:b/>
                        <w:bCs/>
                        <w:caps/>
                        <w:color w:val="FFFFFF" w:themeColor="background1"/>
                      </w:rPr>
                      <w:t>June’2026 to the bidding documents of Refurbishment of HVDC Control, Protection, SCADA, Valve Hall Equipment and Valve Cooling System for 1x500 MW Vizag HVDC Back to Back (BTB) Station under Add-Cap. Specification Number: CC/NT/W-HVDC/DOM/A02/26/06464</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B5F20"/>
    <w:multiLevelType w:val="hybridMultilevel"/>
    <w:tmpl w:val="3B48B35E"/>
    <w:lvl w:ilvl="0" w:tplc="4009000F">
      <w:start w:val="1"/>
      <w:numFmt w:val="decimal"/>
      <w:lvlText w:val="%1."/>
      <w:lvlJc w:val="left"/>
      <w:pPr>
        <w:ind w:left="702" w:hanging="360"/>
      </w:p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1" w15:restartNumberingAfterBreak="0">
    <w:nsid w:val="1E991A0C"/>
    <w:multiLevelType w:val="hybridMultilevel"/>
    <w:tmpl w:val="CFD6C76A"/>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 w15:restartNumberingAfterBreak="0">
    <w:nsid w:val="3EB55FC0"/>
    <w:multiLevelType w:val="hybridMultilevel"/>
    <w:tmpl w:val="55F03EF8"/>
    <w:lvl w:ilvl="0" w:tplc="BABEA87A">
      <w:start w:val="1"/>
      <w:numFmt w:val="lowerRoman"/>
      <w:lvlText w:val="(%1)"/>
      <w:lvlJc w:val="left"/>
      <w:pPr>
        <w:ind w:left="1350" w:hanging="36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40DE5168"/>
    <w:multiLevelType w:val="hybridMultilevel"/>
    <w:tmpl w:val="A6DA6204"/>
    <w:lvl w:ilvl="0" w:tplc="40090017">
      <w:start w:val="1"/>
      <w:numFmt w:val="lowerLetter"/>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4" w15:restartNumberingAfterBreak="0">
    <w:nsid w:val="50F17461"/>
    <w:multiLevelType w:val="hybridMultilevel"/>
    <w:tmpl w:val="4B3A70EC"/>
    <w:lvl w:ilvl="0" w:tplc="215C4CB6">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5" w15:restartNumberingAfterBreak="0">
    <w:nsid w:val="515E3C3A"/>
    <w:multiLevelType w:val="hybridMultilevel"/>
    <w:tmpl w:val="4C721F7A"/>
    <w:lvl w:ilvl="0" w:tplc="2880398E">
      <w:start w:val="1"/>
      <w:numFmt w:val="lowerLetter"/>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6" w15:restartNumberingAfterBreak="0">
    <w:nsid w:val="5E9D7591"/>
    <w:multiLevelType w:val="hybridMultilevel"/>
    <w:tmpl w:val="55F03EF8"/>
    <w:lvl w:ilvl="0" w:tplc="FFFFFFFF">
      <w:start w:val="1"/>
      <w:numFmt w:val="lowerRoman"/>
      <w:lvlText w:val="(%1)"/>
      <w:lvlJc w:val="left"/>
      <w:pPr>
        <w:ind w:left="1350" w:hanging="360"/>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7" w15:restartNumberingAfterBreak="0">
    <w:nsid w:val="654A0CF2"/>
    <w:multiLevelType w:val="hybridMultilevel"/>
    <w:tmpl w:val="AB80E97A"/>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8" w15:restartNumberingAfterBreak="0">
    <w:nsid w:val="666A2E6A"/>
    <w:multiLevelType w:val="hybridMultilevel"/>
    <w:tmpl w:val="8766C9DC"/>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9" w15:restartNumberingAfterBreak="0">
    <w:nsid w:val="678A58E9"/>
    <w:multiLevelType w:val="hybridMultilevel"/>
    <w:tmpl w:val="51662EE8"/>
    <w:lvl w:ilvl="0" w:tplc="40090019">
      <w:start w:val="1"/>
      <w:numFmt w:val="lowerLetter"/>
      <w:lvlText w:val="%1."/>
      <w:lvlJc w:val="left"/>
      <w:pPr>
        <w:ind w:left="990" w:hanging="360"/>
      </w:p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10" w15:restartNumberingAfterBreak="0">
    <w:nsid w:val="695F39ED"/>
    <w:multiLevelType w:val="hybridMultilevel"/>
    <w:tmpl w:val="E91EAFDC"/>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1" w15:restartNumberingAfterBreak="0">
    <w:nsid w:val="6F0F52F3"/>
    <w:multiLevelType w:val="hybridMultilevel"/>
    <w:tmpl w:val="08085D7C"/>
    <w:lvl w:ilvl="0" w:tplc="BA96AF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B193289"/>
    <w:multiLevelType w:val="hybridMultilevel"/>
    <w:tmpl w:val="D1681DD6"/>
    <w:lvl w:ilvl="0" w:tplc="CA26A8A8">
      <w:start w:val="1"/>
      <w:numFmt w:val="lowerRoman"/>
      <w:lvlText w:val="(%1)"/>
      <w:lvlJc w:val="left"/>
      <w:pPr>
        <w:ind w:left="990" w:hanging="72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abstractNumId w:val="11"/>
  </w:num>
  <w:num w:numId="2">
    <w:abstractNumId w:val="5"/>
  </w:num>
  <w:num w:numId="3">
    <w:abstractNumId w:val="2"/>
  </w:num>
  <w:num w:numId="4">
    <w:abstractNumId w:val="9"/>
  </w:num>
  <w:num w:numId="5">
    <w:abstractNumId w:val="7"/>
  </w:num>
  <w:num w:numId="6">
    <w:abstractNumId w:val="6"/>
  </w:num>
  <w:num w:numId="7">
    <w:abstractNumId w:val="1"/>
  </w:num>
  <w:num w:numId="8">
    <w:abstractNumId w:val="12"/>
  </w:num>
  <w:num w:numId="9">
    <w:abstractNumId w:val="3"/>
  </w:num>
  <w:num w:numId="10">
    <w:abstractNumId w:val="10"/>
  </w:num>
  <w:num w:numId="11">
    <w:abstractNumId w:val="8"/>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871"/>
    <w:rsid w:val="0004063A"/>
    <w:rsid w:val="00042B32"/>
    <w:rsid w:val="00084BC5"/>
    <w:rsid w:val="000D7B37"/>
    <w:rsid w:val="000E47F5"/>
    <w:rsid w:val="000F594E"/>
    <w:rsid w:val="00122822"/>
    <w:rsid w:val="001837E6"/>
    <w:rsid w:val="001F0EE3"/>
    <w:rsid w:val="00203456"/>
    <w:rsid w:val="00211DC1"/>
    <w:rsid w:val="00222EA7"/>
    <w:rsid w:val="002B588A"/>
    <w:rsid w:val="002B5D64"/>
    <w:rsid w:val="002C412B"/>
    <w:rsid w:val="002E7400"/>
    <w:rsid w:val="003123F5"/>
    <w:rsid w:val="00374A31"/>
    <w:rsid w:val="00382B8C"/>
    <w:rsid w:val="003B133B"/>
    <w:rsid w:val="003D258D"/>
    <w:rsid w:val="003D5E4F"/>
    <w:rsid w:val="003D6370"/>
    <w:rsid w:val="003F11B6"/>
    <w:rsid w:val="004021AE"/>
    <w:rsid w:val="00402F8B"/>
    <w:rsid w:val="0040338F"/>
    <w:rsid w:val="004042D7"/>
    <w:rsid w:val="004529D7"/>
    <w:rsid w:val="004666DF"/>
    <w:rsid w:val="00470AEC"/>
    <w:rsid w:val="0047189F"/>
    <w:rsid w:val="004940D7"/>
    <w:rsid w:val="004A06BA"/>
    <w:rsid w:val="004B27F5"/>
    <w:rsid w:val="004D1A36"/>
    <w:rsid w:val="004D39CC"/>
    <w:rsid w:val="004D6930"/>
    <w:rsid w:val="004D7E9E"/>
    <w:rsid w:val="005D5726"/>
    <w:rsid w:val="00623E24"/>
    <w:rsid w:val="00664B91"/>
    <w:rsid w:val="00686249"/>
    <w:rsid w:val="00693E6B"/>
    <w:rsid w:val="006D741B"/>
    <w:rsid w:val="006D7B95"/>
    <w:rsid w:val="006E0458"/>
    <w:rsid w:val="006E0EC9"/>
    <w:rsid w:val="0072383F"/>
    <w:rsid w:val="00761690"/>
    <w:rsid w:val="00796B1D"/>
    <w:rsid w:val="007B0B04"/>
    <w:rsid w:val="007D1D41"/>
    <w:rsid w:val="00830A50"/>
    <w:rsid w:val="00875C74"/>
    <w:rsid w:val="008921AA"/>
    <w:rsid w:val="008B28D9"/>
    <w:rsid w:val="00915E5F"/>
    <w:rsid w:val="0094782A"/>
    <w:rsid w:val="00953871"/>
    <w:rsid w:val="009A0B21"/>
    <w:rsid w:val="009A1979"/>
    <w:rsid w:val="009B4BD9"/>
    <w:rsid w:val="009B50FA"/>
    <w:rsid w:val="00A073C3"/>
    <w:rsid w:val="00A54CE1"/>
    <w:rsid w:val="00A63605"/>
    <w:rsid w:val="00A76DED"/>
    <w:rsid w:val="00AF1603"/>
    <w:rsid w:val="00AF7AE3"/>
    <w:rsid w:val="00B642D7"/>
    <w:rsid w:val="00B9410B"/>
    <w:rsid w:val="00BC3846"/>
    <w:rsid w:val="00BE18B0"/>
    <w:rsid w:val="00C567FC"/>
    <w:rsid w:val="00C93D24"/>
    <w:rsid w:val="00CC75B9"/>
    <w:rsid w:val="00CF57B0"/>
    <w:rsid w:val="00D06547"/>
    <w:rsid w:val="00D11FD4"/>
    <w:rsid w:val="00D843AE"/>
    <w:rsid w:val="00DE124E"/>
    <w:rsid w:val="00E05801"/>
    <w:rsid w:val="00E505C0"/>
    <w:rsid w:val="00E513CD"/>
    <w:rsid w:val="00E522DF"/>
    <w:rsid w:val="00E63528"/>
    <w:rsid w:val="00E65913"/>
    <w:rsid w:val="00E77C95"/>
    <w:rsid w:val="00E96036"/>
    <w:rsid w:val="00F16D93"/>
    <w:rsid w:val="00FA27F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CE2C0"/>
  <w15:chartTrackingRefBased/>
  <w15:docId w15:val="{01F51F97-82C5-4D38-8016-0F0EB0AC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38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38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38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38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38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38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38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38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38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38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38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38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38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38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38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38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38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3871"/>
    <w:rPr>
      <w:rFonts w:eastAsiaTheme="majorEastAsia" w:cstheme="majorBidi"/>
      <w:color w:val="272727" w:themeColor="text1" w:themeTint="D8"/>
    </w:rPr>
  </w:style>
  <w:style w:type="paragraph" w:styleId="Title">
    <w:name w:val="Title"/>
    <w:basedOn w:val="Normal"/>
    <w:next w:val="Normal"/>
    <w:link w:val="TitleChar"/>
    <w:uiPriority w:val="10"/>
    <w:qFormat/>
    <w:rsid w:val="009538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38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38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38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3871"/>
    <w:pPr>
      <w:spacing w:before="160"/>
      <w:jc w:val="center"/>
    </w:pPr>
    <w:rPr>
      <w:i/>
      <w:iCs/>
      <w:color w:val="404040" w:themeColor="text1" w:themeTint="BF"/>
    </w:rPr>
  </w:style>
  <w:style w:type="character" w:customStyle="1" w:styleId="QuoteChar">
    <w:name w:val="Quote Char"/>
    <w:basedOn w:val="DefaultParagraphFont"/>
    <w:link w:val="Quote"/>
    <w:uiPriority w:val="29"/>
    <w:rsid w:val="00953871"/>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953871"/>
    <w:pPr>
      <w:ind w:left="720"/>
      <w:contextualSpacing/>
    </w:pPr>
  </w:style>
  <w:style w:type="character" w:styleId="IntenseEmphasis">
    <w:name w:val="Intense Emphasis"/>
    <w:basedOn w:val="DefaultParagraphFont"/>
    <w:uiPriority w:val="21"/>
    <w:qFormat/>
    <w:rsid w:val="00953871"/>
    <w:rPr>
      <w:i/>
      <w:iCs/>
      <w:color w:val="0F4761" w:themeColor="accent1" w:themeShade="BF"/>
    </w:rPr>
  </w:style>
  <w:style w:type="paragraph" w:styleId="IntenseQuote">
    <w:name w:val="Intense Quote"/>
    <w:basedOn w:val="Normal"/>
    <w:next w:val="Normal"/>
    <w:link w:val="IntenseQuoteChar"/>
    <w:uiPriority w:val="30"/>
    <w:qFormat/>
    <w:rsid w:val="009538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3871"/>
    <w:rPr>
      <w:i/>
      <w:iCs/>
      <w:color w:val="0F4761" w:themeColor="accent1" w:themeShade="BF"/>
    </w:rPr>
  </w:style>
  <w:style w:type="character" w:styleId="IntenseReference">
    <w:name w:val="Intense Reference"/>
    <w:basedOn w:val="DefaultParagraphFont"/>
    <w:uiPriority w:val="32"/>
    <w:qFormat/>
    <w:rsid w:val="00953871"/>
    <w:rPr>
      <w:b/>
      <w:bCs/>
      <w:smallCaps/>
      <w:color w:val="0F4761" w:themeColor="accent1" w:themeShade="BF"/>
      <w:spacing w:val="5"/>
    </w:rPr>
  </w:style>
  <w:style w:type="table" w:styleId="TableGrid">
    <w:name w:val="Table Grid"/>
    <w:basedOn w:val="TableNormal"/>
    <w:rsid w:val="00953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D39CC"/>
    <w:pPr>
      <w:autoSpaceDE w:val="0"/>
      <w:autoSpaceDN w:val="0"/>
      <w:adjustRightInd w:val="0"/>
      <w:spacing w:after="0" w:line="240" w:lineRule="auto"/>
    </w:pPr>
    <w:rPr>
      <w:rFonts w:ascii="Arial" w:eastAsia="Times New Roman" w:hAnsi="Arial" w:cs="Arial"/>
      <w:color w:val="000000"/>
      <w:kern w:val="0"/>
      <w:lang w:bidi="hi-IN"/>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4D39CC"/>
  </w:style>
  <w:style w:type="paragraph" w:styleId="BodyText">
    <w:name w:val="Body Text"/>
    <w:basedOn w:val="Normal"/>
    <w:link w:val="BodyTextChar"/>
    <w:uiPriority w:val="99"/>
    <w:rsid w:val="004D39CC"/>
    <w:pPr>
      <w:overflowPunct w:val="0"/>
      <w:autoSpaceDE w:val="0"/>
      <w:autoSpaceDN w:val="0"/>
      <w:adjustRightInd w:val="0"/>
      <w:spacing w:before="120" w:after="120" w:line="240" w:lineRule="auto"/>
      <w:ind w:left="1008"/>
      <w:jc w:val="both"/>
      <w:textAlignment w:val="baseline"/>
    </w:pPr>
    <w:rPr>
      <w:rFonts w:ascii="Times New Roman" w:eastAsia="Times New Roman" w:hAnsi="Times New Roman" w:cs="Times New Roman"/>
      <w:kern w:val="0"/>
      <w:sz w:val="20"/>
      <w:szCs w:val="20"/>
      <w:lang w:val="en-GB"/>
      <w14:ligatures w14:val="none"/>
    </w:rPr>
  </w:style>
  <w:style w:type="character" w:customStyle="1" w:styleId="BodyTextChar">
    <w:name w:val="Body Text Char"/>
    <w:basedOn w:val="DefaultParagraphFont"/>
    <w:link w:val="BodyText"/>
    <w:uiPriority w:val="99"/>
    <w:rsid w:val="004D39CC"/>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rsid w:val="00C93D24"/>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rsid w:val="00C93D24"/>
    <w:rPr>
      <w:rFonts w:ascii="Times New Roman" w:eastAsia="Times New Roman" w:hAnsi="Times New Roman" w:cs="Times New Roman"/>
      <w:kern w:val="0"/>
      <w:sz w:val="20"/>
      <w:szCs w:val="20"/>
      <w:lang w:val="en-GB"/>
      <w14:ligatures w14:val="none"/>
    </w:rPr>
  </w:style>
  <w:style w:type="character" w:customStyle="1" w:styleId="normaltextrun">
    <w:name w:val="normaltextrun"/>
    <w:basedOn w:val="DefaultParagraphFont"/>
    <w:rsid w:val="00C93D24"/>
  </w:style>
  <w:style w:type="character" w:customStyle="1" w:styleId="eop">
    <w:name w:val="eop"/>
    <w:basedOn w:val="DefaultParagraphFont"/>
    <w:rsid w:val="00C93D24"/>
  </w:style>
  <w:style w:type="paragraph" w:styleId="Header">
    <w:name w:val="header"/>
    <w:basedOn w:val="Normal"/>
    <w:link w:val="HeaderChar"/>
    <w:uiPriority w:val="99"/>
    <w:unhideWhenUsed/>
    <w:rsid w:val="00D11F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1FD4"/>
  </w:style>
  <w:style w:type="paragraph" w:styleId="Footer">
    <w:name w:val="footer"/>
    <w:basedOn w:val="Normal"/>
    <w:link w:val="FooterChar"/>
    <w:uiPriority w:val="99"/>
    <w:unhideWhenUsed/>
    <w:rsid w:val="00D11F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1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69</Pages>
  <Words>9146</Words>
  <Characters>52138</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Prince Jain {प्रिंस जैन}</dc:creator>
  <cp:keywords/>
  <dc:description/>
  <cp:lastModifiedBy>Ankit Vaishnav {अंकित वैष्णव}</cp:lastModifiedBy>
  <cp:revision>8</cp:revision>
  <cp:lastPrinted>2026-06-09T09:45:00Z</cp:lastPrinted>
  <dcterms:created xsi:type="dcterms:W3CDTF">2026-06-09T09:50:00Z</dcterms:created>
  <dcterms:modified xsi:type="dcterms:W3CDTF">2026-06-16T09:52:00Z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2026-06-09T05:53:44Z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fbf624ca-0ac7-4ee1-a241-e324934d61da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